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B86E5" w14:textId="438457D5" w:rsidR="00F20DF1" w:rsidRPr="00F20DF1" w:rsidRDefault="00F20DF1" w:rsidP="00F20DF1">
      <w:pPr>
        <w:spacing w:after="0"/>
        <w:contextualSpacing/>
        <w:rPr>
          <w:rFonts w:eastAsia="Calibri" w:cs="Times New Roman"/>
          <w:caps/>
        </w:rPr>
      </w:pPr>
      <w:r w:rsidRPr="00F20DF1">
        <w:rPr>
          <w:rFonts w:eastAsia="Calibri" w:cs="Times New Roman"/>
          <w:caps/>
        </w:rPr>
        <w:t xml:space="preserve">Resolution </w:t>
      </w:r>
      <w:r w:rsidR="00E73B28">
        <w:rPr>
          <w:rFonts w:eastAsia="Calibri" w:cs="Times New Roman"/>
          <w:caps/>
        </w:rPr>
        <w:t>On THE USE OF THE ISPS-CODE IN THE F</w:t>
      </w:r>
      <w:r w:rsidR="001F6F81">
        <w:rPr>
          <w:rFonts w:eastAsia="Calibri" w:cs="Times New Roman"/>
          <w:caps/>
        </w:rPr>
        <w:t>I</w:t>
      </w:r>
      <w:r w:rsidR="00E73B28">
        <w:rPr>
          <w:rFonts w:eastAsia="Calibri" w:cs="Times New Roman"/>
          <w:caps/>
        </w:rPr>
        <w:t xml:space="preserve">GHT AGAINST </w:t>
      </w:r>
      <w:r w:rsidR="00F96401">
        <w:rPr>
          <w:rFonts w:eastAsia="Calibri" w:cs="Times New Roman"/>
          <w:caps/>
        </w:rPr>
        <w:t>THE TRAFFICKING OF PERSONS,</w:t>
      </w:r>
      <w:r w:rsidR="00267EA1">
        <w:rPr>
          <w:rFonts w:eastAsia="Calibri" w:cs="Times New Roman"/>
          <w:caps/>
        </w:rPr>
        <w:t xml:space="preserve"> </w:t>
      </w:r>
      <w:r w:rsidR="00F96401">
        <w:rPr>
          <w:rFonts w:eastAsia="Calibri" w:cs="Times New Roman"/>
          <w:caps/>
        </w:rPr>
        <w:t>wILDLIFE AND GOODS</w:t>
      </w:r>
    </w:p>
    <w:p w14:paraId="44230C82" w14:textId="77777777" w:rsidR="00F20DF1" w:rsidRPr="00F20DF1" w:rsidRDefault="00F20DF1" w:rsidP="00F20DF1">
      <w:pPr>
        <w:spacing w:after="0"/>
        <w:contextualSpacing/>
        <w:rPr>
          <w:rFonts w:eastAsia="Calibri" w:cs="Times New Roman"/>
        </w:rPr>
      </w:pPr>
    </w:p>
    <w:p w14:paraId="0FA3A0E2" w14:textId="1D087481" w:rsidR="00F20DF1" w:rsidRDefault="00F20DF1" w:rsidP="00F20DF1">
      <w:pPr>
        <w:spacing w:after="0"/>
        <w:contextualSpacing/>
        <w:rPr>
          <w:rFonts w:eastAsia="Calibri" w:cs="Times New Roman"/>
          <w:i/>
        </w:rPr>
      </w:pPr>
      <w:r w:rsidRPr="00F20DF1">
        <w:rPr>
          <w:rFonts w:eastAsia="Calibri" w:cs="Times New Roman"/>
          <w:i/>
        </w:rPr>
        <w:t>Submitted by: Narcotics &amp; Dangerous Drugs Committee</w:t>
      </w:r>
      <w:r w:rsidR="006C0967">
        <w:rPr>
          <w:rStyle w:val="EndnoteReference"/>
          <w:rFonts w:eastAsia="Calibri" w:cs="Times New Roman"/>
          <w:i/>
        </w:rPr>
        <w:endnoteReference w:id="1"/>
      </w:r>
    </w:p>
    <w:p w14:paraId="2DAB065C" w14:textId="01A650E8" w:rsidR="00272731" w:rsidRPr="00F20DF1" w:rsidRDefault="00272731" w:rsidP="00F20DF1">
      <w:pPr>
        <w:spacing w:after="0"/>
        <w:contextualSpacing/>
        <w:rPr>
          <w:rFonts w:eastAsia="Calibri" w:cs="Times New Roman"/>
          <w:i/>
        </w:rPr>
      </w:pPr>
      <w:r>
        <w:rPr>
          <w:rFonts w:eastAsia="Calibri" w:cs="Times New Roman"/>
          <w:i/>
        </w:rPr>
        <w:t>Co-sponsored by: Transnational Crime Committee</w:t>
      </w:r>
    </w:p>
    <w:p w14:paraId="135FC6C9" w14:textId="77777777" w:rsidR="00F20DF1" w:rsidRPr="00F20DF1" w:rsidRDefault="00F20DF1" w:rsidP="00F20DF1">
      <w:pPr>
        <w:spacing w:after="0"/>
        <w:contextualSpacing/>
        <w:jc w:val="both"/>
        <w:rPr>
          <w:rFonts w:eastAsia="Calibri" w:cs="Times New Roman"/>
          <w:i/>
        </w:rPr>
      </w:pPr>
    </w:p>
    <w:p w14:paraId="5C59C7D6" w14:textId="66D6062A" w:rsidR="00F20DF1" w:rsidRPr="00F20DF1" w:rsidRDefault="00F20DF1" w:rsidP="00F140CA">
      <w:pPr>
        <w:autoSpaceDE w:val="0"/>
        <w:autoSpaceDN w:val="0"/>
        <w:adjustRightInd w:val="0"/>
        <w:spacing w:after="0"/>
        <w:jc w:val="both"/>
        <w:rPr>
          <w:rFonts w:eastAsia="Calibri" w:cs="Times New Roman"/>
        </w:rPr>
      </w:pPr>
      <w:proofErr w:type="gramStart"/>
      <w:r w:rsidRPr="00F20DF1">
        <w:rPr>
          <w:rFonts w:eastAsia="Calibri" w:cs="Times New Roman"/>
          <w:b/>
        </w:rPr>
        <w:t>WHEREAS,</w:t>
      </w:r>
      <w:proofErr w:type="gramEnd"/>
      <w:r w:rsidRPr="00F20DF1">
        <w:rPr>
          <w:rFonts w:eastAsia="Calibri" w:cs="Times New Roman"/>
        </w:rPr>
        <w:t xml:space="preserve"> </w:t>
      </w:r>
      <w:r w:rsidR="0012714C">
        <w:rPr>
          <w:rFonts w:eastAsia="Calibri" w:cs="Times New Roman"/>
        </w:rPr>
        <w:t>s</w:t>
      </w:r>
      <w:r w:rsidR="000F711F" w:rsidRPr="000F711F">
        <w:rPr>
          <w:rFonts w:eastAsia="Calibri" w:cs="Times New Roman"/>
        </w:rPr>
        <w:t>hipping has always been a sector that ensures economic prosperity and progress</w:t>
      </w:r>
      <w:r w:rsidR="00D3347D">
        <w:rPr>
          <w:rFonts w:eastAsia="Calibri" w:cs="Times New Roman"/>
        </w:rPr>
        <w:t xml:space="preserve">, </w:t>
      </w:r>
      <w:r w:rsidR="00F27E68">
        <w:rPr>
          <w:rFonts w:eastAsia="Calibri" w:cs="Times New Roman"/>
        </w:rPr>
        <w:t xml:space="preserve">it supplies nearly 90% of the goods at home </w:t>
      </w:r>
      <w:r w:rsidR="00626DF0">
        <w:rPr>
          <w:rFonts w:eastAsia="Calibri" w:cs="Times New Roman"/>
        </w:rPr>
        <w:t>and is</w:t>
      </w:r>
      <w:r w:rsidR="000F711F" w:rsidRPr="000F711F">
        <w:rPr>
          <w:rFonts w:eastAsia="Calibri" w:cs="Times New Roman"/>
        </w:rPr>
        <w:t xml:space="preserve"> the only truly free market at the global</w:t>
      </w:r>
      <w:r w:rsidR="00626DF0">
        <w:rPr>
          <w:rFonts w:eastAsia="Calibri" w:cs="Times New Roman"/>
        </w:rPr>
        <w:t xml:space="preserve"> </w:t>
      </w:r>
      <w:r w:rsidR="000F711F" w:rsidRPr="000F711F">
        <w:rPr>
          <w:rFonts w:eastAsia="Calibri" w:cs="Times New Roman"/>
        </w:rPr>
        <w:t>level</w:t>
      </w:r>
      <w:r w:rsidR="00F57DAF">
        <w:rPr>
          <w:rFonts w:eastAsia="Calibri" w:cs="Times New Roman"/>
        </w:rPr>
        <w:t>, and</w:t>
      </w:r>
    </w:p>
    <w:p w14:paraId="7B544D22" w14:textId="77777777" w:rsidR="00F20DF1" w:rsidRPr="00F20DF1" w:rsidRDefault="00F20DF1" w:rsidP="00F20DF1">
      <w:pPr>
        <w:spacing w:after="0"/>
        <w:contextualSpacing/>
        <w:jc w:val="both"/>
        <w:rPr>
          <w:rFonts w:eastAsia="Calibri" w:cs="Times New Roman"/>
          <w:b/>
        </w:rPr>
      </w:pPr>
    </w:p>
    <w:p w14:paraId="47E02BD2" w14:textId="08AFF60F" w:rsidR="009F2864" w:rsidRDefault="00F20DF1" w:rsidP="00F140CA">
      <w:pPr>
        <w:autoSpaceDE w:val="0"/>
        <w:autoSpaceDN w:val="0"/>
        <w:adjustRightInd w:val="0"/>
        <w:spacing w:after="0"/>
        <w:jc w:val="both"/>
        <w:rPr>
          <w:rFonts w:eastAsia="Calibri" w:cs="Times New Roman"/>
        </w:rPr>
      </w:pPr>
      <w:r w:rsidRPr="00F20DF1">
        <w:rPr>
          <w:rFonts w:eastAsia="Calibri" w:cs="Times New Roman"/>
          <w:b/>
        </w:rPr>
        <w:t xml:space="preserve">WHEREAS, </w:t>
      </w:r>
      <w:r w:rsidR="0012714C">
        <w:rPr>
          <w:rFonts w:eastAsia="Calibri" w:cs="Times New Roman"/>
        </w:rPr>
        <w:t>d</w:t>
      </w:r>
      <w:r w:rsidR="00D3347D" w:rsidRPr="0059133D">
        <w:rPr>
          <w:rFonts w:eastAsia="Calibri" w:cs="Times New Roman"/>
        </w:rPr>
        <w:t>ue to its special characteristics, shipping is also very vulnerable to all kinds of threats</w:t>
      </w:r>
      <w:r w:rsidR="00267EA1">
        <w:rPr>
          <w:rFonts w:eastAsia="Calibri" w:cs="Times New Roman"/>
        </w:rPr>
        <w:t xml:space="preserve"> </w:t>
      </w:r>
      <w:r w:rsidR="00D3347D" w:rsidRPr="0059133D">
        <w:rPr>
          <w:rFonts w:eastAsia="Calibri" w:cs="Times New Roman"/>
        </w:rPr>
        <w:t xml:space="preserve">such as </w:t>
      </w:r>
      <w:r w:rsidR="00244EDB" w:rsidRPr="00267EA1">
        <w:rPr>
          <w:rFonts w:eastAsia="Calibri" w:cs="Times New Roman"/>
        </w:rPr>
        <w:t xml:space="preserve">narcotics </w:t>
      </w:r>
      <w:r w:rsidR="00D3347D" w:rsidRPr="0059133D">
        <w:rPr>
          <w:rFonts w:eastAsia="Calibri" w:cs="Times New Roman"/>
        </w:rPr>
        <w:t>smuggling, theft</w:t>
      </w:r>
      <w:r w:rsidR="009F2864">
        <w:rPr>
          <w:rFonts w:eastAsia="Calibri" w:cs="Times New Roman"/>
        </w:rPr>
        <w:t xml:space="preserve"> and</w:t>
      </w:r>
      <w:r w:rsidR="00D3347D" w:rsidRPr="0059133D">
        <w:rPr>
          <w:rFonts w:eastAsia="Calibri" w:cs="Times New Roman"/>
        </w:rPr>
        <w:t xml:space="preserve"> human</w:t>
      </w:r>
      <w:r w:rsidR="0059133D">
        <w:rPr>
          <w:rFonts w:eastAsia="Calibri" w:cs="Times New Roman"/>
        </w:rPr>
        <w:t xml:space="preserve"> </w:t>
      </w:r>
      <w:r w:rsidR="00D3347D" w:rsidRPr="0059133D">
        <w:rPr>
          <w:rFonts w:eastAsia="Calibri" w:cs="Times New Roman"/>
        </w:rPr>
        <w:t>trafficking</w:t>
      </w:r>
      <w:r w:rsidR="00F57DAF">
        <w:rPr>
          <w:rFonts w:eastAsia="Calibri" w:cs="Times New Roman"/>
        </w:rPr>
        <w:t>, an</w:t>
      </w:r>
      <w:r w:rsidR="00244EDB">
        <w:rPr>
          <w:rFonts w:eastAsia="Calibri" w:cs="Times New Roman"/>
        </w:rPr>
        <w:t>d</w:t>
      </w:r>
      <w:r w:rsidR="00DD5350" w:rsidRPr="0059133D">
        <w:rPr>
          <w:rFonts w:eastAsia="Calibri" w:cs="Times New Roman"/>
        </w:rPr>
        <w:t xml:space="preserve"> </w:t>
      </w:r>
    </w:p>
    <w:p w14:paraId="0091552D" w14:textId="77777777" w:rsidR="00F20DF1" w:rsidRPr="00F20DF1" w:rsidRDefault="00F20DF1" w:rsidP="00F20DF1">
      <w:pPr>
        <w:spacing w:after="0"/>
        <w:contextualSpacing/>
        <w:jc w:val="both"/>
        <w:rPr>
          <w:rFonts w:eastAsia="Calibri" w:cs="Times New Roman"/>
        </w:rPr>
      </w:pPr>
    </w:p>
    <w:p w14:paraId="2CA61A39" w14:textId="6EB78A17" w:rsidR="00F20DF1" w:rsidRPr="00F20DF1" w:rsidRDefault="00F20DF1" w:rsidP="00F140CA">
      <w:pPr>
        <w:autoSpaceDE w:val="0"/>
        <w:autoSpaceDN w:val="0"/>
        <w:adjustRightInd w:val="0"/>
        <w:spacing w:after="0"/>
        <w:jc w:val="both"/>
        <w:rPr>
          <w:rFonts w:eastAsia="Calibri" w:cs="Times New Roman"/>
        </w:rPr>
      </w:pPr>
      <w:proofErr w:type="gramStart"/>
      <w:r w:rsidRPr="00F20DF1">
        <w:rPr>
          <w:rFonts w:eastAsia="Calibri" w:cs="Times New Roman"/>
          <w:b/>
        </w:rPr>
        <w:t>WHEREAS,</w:t>
      </w:r>
      <w:proofErr w:type="gramEnd"/>
      <w:r w:rsidRPr="00F20DF1">
        <w:rPr>
          <w:rFonts w:eastAsia="Calibri" w:cs="Times New Roman"/>
          <w:b/>
        </w:rPr>
        <w:t xml:space="preserve"> </w:t>
      </w:r>
      <w:r w:rsidR="0012714C">
        <w:rPr>
          <w:rFonts w:eastAsia="Calibri" w:cs="Times New Roman"/>
          <w:bCs/>
        </w:rPr>
        <w:t>t</w:t>
      </w:r>
      <w:r w:rsidR="00267EA1" w:rsidRPr="00267EA1">
        <w:rPr>
          <w:rFonts w:eastAsia="Calibri" w:cs="Times New Roman"/>
          <w:bCs/>
        </w:rPr>
        <w:t>ransnational</w:t>
      </w:r>
      <w:r w:rsidR="00267EA1">
        <w:rPr>
          <w:rFonts w:eastAsia="Calibri" w:cs="Times New Roman"/>
          <w:b/>
        </w:rPr>
        <w:t xml:space="preserve"> </w:t>
      </w:r>
      <w:r w:rsidR="00267EA1" w:rsidRPr="00726326">
        <w:rPr>
          <w:rFonts w:eastAsia="Calibri" w:cs="Times New Roman"/>
        </w:rPr>
        <w:t xml:space="preserve">Organized </w:t>
      </w:r>
      <w:r w:rsidR="00B13647">
        <w:rPr>
          <w:rFonts w:eastAsia="Calibri" w:cs="Times New Roman"/>
        </w:rPr>
        <w:t>C</w:t>
      </w:r>
      <w:r w:rsidR="00267EA1" w:rsidRPr="00726326">
        <w:rPr>
          <w:rFonts w:eastAsia="Calibri" w:cs="Times New Roman"/>
        </w:rPr>
        <w:t>rime frequently uses ships</w:t>
      </w:r>
      <w:r w:rsidR="0012714C">
        <w:rPr>
          <w:rFonts w:eastAsia="Calibri" w:cs="Times New Roman"/>
        </w:rPr>
        <w:t xml:space="preserve"> and</w:t>
      </w:r>
      <w:r w:rsidR="00267EA1" w:rsidRPr="00726326">
        <w:rPr>
          <w:rFonts w:eastAsia="Calibri" w:cs="Times New Roman"/>
        </w:rPr>
        <w:t xml:space="preserve"> port facilities to smuggle the illegal goods </w:t>
      </w:r>
      <w:r w:rsidR="00267EA1">
        <w:rPr>
          <w:rFonts w:eastAsia="Calibri" w:cs="Times New Roman"/>
        </w:rPr>
        <w:t xml:space="preserve">(drugs, persons, wildlife,) </w:t>
      </w:r>
      <w:r w:rsidR="00267EA1" w:rsidRPr="00726326">
        <w:rPr>
          <w:rFonts w:eastAsia="Calibri" w:cs="Times New Roman"/>
        </w:rPr>
        <w:t>from one</w:t>
      </w:r>
      <w:r w:rsidR="00267EA1">
        <w:rPr>
          <w:rFonts w:eastAsia="Calibri" w:cs="Times New Roman"/>
        </w:rPr>
        <w:t xml:space="preserve"> </w:t>
      </w:r>
      <w:r w:rsidR="00267EA1" w:rsidRPr="00726326">
        <w:rPr>
          <w:rFonts w:eastAsia="Calibri" w:cs="Times New Roman"/>
        </w:rPr>
        <w:t xml:space="preserve">country to another. </w:t>
      </w:r>
      <w:r w:rsidR="00791BAF" w:rsidRPr="00791BAF">
        <w:rPr>
          <w:rFonts w:eastAsia="Calibri" w:cs="Times New Roman"/>
        </w:rPr>
        <w:t xml:space="preserve">The impact of </w:t>
      </w:r>
      <w:r w:rsidR="00267EA1">
        <w:rPr>
          <w:rFonts w:eastAsia="Calibri" w:cs="Times New Roman"/>
        </w:rPr>
        <w:t xml:space="preserve">these </w:t>
      </w:r>
      <w:r w:rsidR="00244EDB" w:rsidRPr="00267EA1">
        <w:rPr>
          <w:rFonts w:eastAsia="Calibri" w:cs="Times New Roman"/>
        </w:rPr>
        <w:t xml:space="preserve">Transnational Organized Crime Groups </w:t>
      </w:r>
      <w:r w:rsidR="00791BAF" w:rsidRPr="00791BAF">
        <w:rPr>
          <w:rFonts w:eastAsia="Calibri" w:cs="Times New Roman"/>
        </w:rPr>
        <w:t xml:space="preserve">on </w:t>
      </w:r>
      <w:proofErr w:type="gramStart"/>
      <w:r w:rsidR="00791BAF" w:rsidRPr="00791BAF">
        <w:rPr>
          <w:rFonts w:eastAsia="Calibri" w:cs="Times New Roman"/>
        </w:rPr>
        <w:t>the society</w:t>
      </w:r>
      <w:proofErr w:type="gramEnd"/>
      <w:r w:rsidR="00791BAF" w:rsidRPr="00791BAF">
        <w:rPr>
          <w:rFonts w:eastAsia="Calibri" w:cs="Times New Roman"/>
        </w:rPr>
        <w:t xml:space="preserve"> is extremely high and must be </w:t>
      </w:r>
      <w:r w:rsidR="0012714C" w:rsidRPr="00791BAF">
        <w:rPr>
          <w:rFonts w:eastAsia="Calibri" w:cs="Times New Roman"/>
        </w:rPr>
        <w:t>fought, and</w:t>
      </w:r>
    </w:p>
    <w:p w14:paraId="7B48D08C" w14:textId="77777777" w:rsidR="00F20DF1" w:rsidRPr="00F20DF1" w:rsidRDefault="00F20DF1" w:rsidP="00F20DF1">
      <w:pPr>
        <w:spacing w:after="0"/>
        <w:contextualSpacing/>
        <w:jc w:val="both"/>
        <w:rPr>
          <w:rFonts w:eastAsia="Calibri" w:cs="Times New Roman"/>
          <w:highlight w:val="yellow"/>
        </w:rPr>
      </w:pPr>
    </w:p>
    <w:p w14:paraId="40DD45B1" w14:textId="46FE5BD4" w:rsidR="00F20DF1" w:rsidRPr="00DC062B" w:rsidRDefault="00F20DF1" w:rsidP="002A7251">
      <w:pPr>
        <w:autoSpaceDE w:val="0"/>
        <w:autoSpaceDN w:val="0"/>
        <w:adjustRightInd w:val="0"/>
        <w:spacing w:after="0"/>
        <w:jc w:val="both"/>
        <w:rPr>
          <w:rFonts w:eastAsia="Calibri" w:cs="Times New Roman"/>
        </w:rPr>
      </w:pPr>
      <w:proofErr w:type="gramStart"/>
      <w:r w:rsidRPr="00F20DF1">
        <w:rPr>
          <w:rFonts w:eastAsia="Calibri" w:cs="Times New Roman"/>
          <w:b/>
        </w:rPr>
        <w:t>WHEREAS,</w:t>
      </w:r>
      <w:proofErr w:type="gramEnd"/>
      <w:r w:rsidRPr="00F20DF1">
        <w:rPr>
          <w:rFonts w:eastAsia="Calibri" w:cs="Times New Roman"/>
          <w:b/>
        </w:rPr>
        <w:t xml:space="preserve"> </w:t>
      </w:r>
      <w:r w:rsidR="00B15A54" w:rsidRPr="00DC062B">
        <w:rPr>
          <w:rFonts w:eastAsia="Calibri" w:cs="Times New Roman"/>
        </w:rPr>
        <w:t xml:space="preserve">the conventions of the International Maritime Organization </w:t>
      </w:r>
      <w:r w:rsidR="00B13647">
        <w:rPr>
          <w:rFonts w:eastAsia="Calibri" w:cs="Times New Roman"/>
        </w:rPr>
        <w:t xml:space="preserve">(IMO) </w:t>
      </w:r>
      <w:r w:rsidR="00B15A54" w:rsidRPr="00DC062B">
        <w:rPr>
          <w:rFonts w:eastAsia="Calibri" w:cs="Times New Roman"/>
        </w:rPr>
        <w:t>apply worldwide and can play a key role in this by issuing rules that are generally applicable but also flexible enough</w:t>
      </w:r>
      <w:r w:rsidR="00DC062B">
        <w:rPr>
          <w:rFonts w:eastAsia="Calibri" w:cs="Times New Roman"/>
        </w:rPr>
        <w:t xml:space="preserve"> </w:t>
      </w:r>
      <w:r w:rsidR="00B15A54" w:rsidRPr="00DC062B">
        <w:rPr>
          <w:rFonts w:eastAsia="Calibri" w:cs="Times New Roman"/>
        </w:rPr>
        <w:t xml:space="preserve">to </w:t>
      </w:r>
      <w:proofErr w:type="gramStart"/>
      <w:r w:rsidR="00B15A54" w:rsidRPr="00DC062B">
        <w:rPr>
          <w:rFonts w:eastAsia="Calibri" w:cs="Times New Roman"/>
        </w:rPr>
        <w:t>take into account</w:t>
      </w:r>
      <w:proofErr w:type="gramEnd"/>
      <w:r w:rsidR="00B15A54" w:rsidRPr="00DC062B">
        <w:rPr>
          <w:rFonts w:eastAsia="Calibri" w:cs="Times New Roman"/>
        </w:rPr>
        <w:t xml:space="preserve"> the specificities of the maritime sector in each member state</w:t>
      </w:r>
      <w:r w:rsidR="00AC79C1">
        <w:rPr>
          <w:rFonts w:eastAsia="Calibri" w:cs="Times New Roman"/>
        </w:rPr>
        <w:t>; and</w:t>
      </w:r>
    </w:p>
    <w:p w14:paraId="0D6B69BA" w14:textId="77777777" w:rsidR="006846A8" w:rsidRPr="00F20DF1" w:rsidRDefault="006846A8" w:rsidP="00F20DF1">
      <w:pPr>
        <w:spacing w:after="0"/>
        <w:contextualSpacing/>
        <w:jc w:val="both"/>
        <w:rPr>
          <w:rFonts w:eastAsia="Calibri" w:cs="Times New Roman"/>
          <w:highlight w:val="yellow"/>
        </w:rPr>
      </w:pPr>
    </w:p>
    <w:p w14:paraId="16E75142" w14:textId="047EBE54" w:rsidR="00F20DF1" w:rsidRDefault="00F20DF1" w:rsidP="002A7251">
      <w:pPr>
        <w:autoSpaceDE w:val="0"/>
        <w:autoSpaceDN w:val="0"/>
        <w:adjustRightInd w:val="0"/>
        <w:spacing w:after="0"/>
        <w:jc w:val="both"/>
        <w:rPr>
          <w:rFonts w:eastAsia="Calibri" w:cs="Times New Roman"/>
        </w:rPr>
      </w:pPr>
      <w:proofErr w:type="gramStart"/>
      <w:r w:rsidRPr="00B13647">
        <w:rPr>
          <w:rFonts w:eastAsia="Calibri" w:cs="Times New Roman"/>
          <w:b/>
        </w:rPr>
        <w:t>WHEREAS</w:t>
      </w:r>
      <w:r w:rsidRPr="00267EA1">
        <w:rPr>
          <w:rFonts w:eastAsia="Calibri" w:cs="Times New Roman"/>
        </w:rPr>
        <w:t>,</w:t>
      </w:r>
      <w:proofErr w:type="gramEnd"/>
      <w:r w:rsidRPr="00267EA1">
        <w:rPr>
          <w:rFonts w:eastAsia="Calibri" w:cs="Times New Roman"/>
        </w:rPr>
        <w:t xml:space="preserve"> </w:t>
      </w:r>
      <w:r w:rsidR="00B13647">
        <w:rPr>
          <w:rFonts w:eastAsia="Calibri" w:cs="Times New Roman"/>
        </w:rPr>
        <w:t xml:space="preserve">the </w:t>
      </w:r>
      <w:r w:rsidR="00AC79C1" w:rsidRPr="00267EA1">
        <w:rPr>
          <w:rFonts w:eastAsia="Calibri" w:cs="Times New Roman"/>
        </w:rPr>
        <w:t>S</w:t>
      </w:r>
      <w:r w:rsidR="000E1790" w:rsidRPr="00267EA1">
        <w:rPr>
          <w:rFonts w:eastAsia="Calibri" w:cs="Times New Roman"/>
        </w:rPr>
        <w:t>afety of Life at Sea (S</w:t>
      </w:r>
      <w:r w:rsidR="00AC79C1" w:rsidRPr="00267EA1">
        <w:rPr>
          <w:rFonts w:eastAsia="Calibri" w:cs="Times New Roman"/>
        </w:rPr>
        <w:t>OLAS</w:t>
      </w:r>
      <w:r w:rsidR="000E1790" w:rsidRPr="00267EA1">
        <w:rPr>
          <w:rFonts w:eastAsia="Calibri" w:cs="Times New Roman"/>
        </w:rPr>
        <w:t>)</w:t>
      </w:r>
      <w:r w:rsidR="00AC79C1" w:rsidRPr="00267EA1">
        <w:rPr>
          <w:rFonts w:eastAsia="Calibri" w:cs="Times New Roman"/>
        </w:rPr>
        <w:t xml:space="preserve"> Convention and the I</w:t>
      </w:r>
      <w:r w:rsidR="000E1790" w:rsidRPr="00267EA1">
        <w:rPr>
          <w:rFonts w:eastAsia="Calibri" w:cs="Times New Roman"/>
        </w:rPr>
        <w:t xml:space="preserve">nternational Ship and Port </w:t>
      </w:r>
      <w:r w:rsidR="00B13647">
        <w:rPr>
          <w:rFonts w:eastAsia="Calibri" w:cs="Times New Roman"/>
        </w:rPr>
        <w:t>F</w:t>
      </w:r>
      <w:r w:rsidR="000E1790" w:rsidRPr="00267EA1">
        <w:rPr>
          <w:rFonts w:eastAsia="Calibri" w:cs="Times New Roman"/>
        </w:rPr>
        <w:t>acility Security (I</w:t>
      </w:r>
      <w:r w:rsidR="00AC79C1" w:rsidRPr="00267EA1">
        <w:rPr>
          <w:rFonts w:eastAsia="Calibri" w:cs="Times New Roman"/>
        </w:rPr>
        <w:t>SPS</w:t>
      </w:r>
      <w:r w:rsidR="000E1790" w:rsidRPr="00267EA1">
        <w:rPr>
          <w:rFonts w:eastAsia="Calibri" w:cs="Times New Roman"/>
        </w:rPr>
        <w:t>)</w:t>
      </w:r>
      <w:r w:rsidR="00AC79C1" w:rsidRPr="00AC79C1">
        <w:rPr>
          <w:rFonts w:eastAsia="Calibri" w:cs="Times New Roman"/>
        </w:rPr>
        <w:t xml:space="preserve"> Code were adopted by the IMO on December 12, </w:t>
      </w:r>
      <w:proofErr w:type="gramStart"/>
      <w:r w:rsidR="00AC79C1" w:rsidRPr="00AC79C1">
        <w:rPr>
          <w:rFonts w:eastAsia="Calibri" w:cs="Times New Roman"/>
        </w:rPr>
        <w:t>2002</w:t>
      </w:r>
      <w:proofErr w:type="gramEnd"/>
      <w:r w:rsidR="00AC79C1">
        <w:rPr>
          <w:rFonts w:eastAsia="Calibri" w:cs="Times New Roman"/>
        </w:rPr>
        <w:t xml:space="preserve"> </w:t>
      </w:r>
      <w:r w:rsidR="00AC79C1" w:rsidRPr="00AC79C1">
        <w:rPr>
          <w:rFonts w:eastAsia="Calibri" w:cs="Times New Roman"/>
        </w:rPr>
        <w:t>to protect the security of ships and port facilities from terrorism. These conventions</w:t>
      </w:r>
      <w:r w:rsidR="00B13647">
        <w:rPr>
          <w:rFonts w:eastAsia="Calibri" w:cs="Times New Roman"/>
        </w:rPr>
        <w:t xml:space="preserve"> </w:t>
      </w:r>
      <w:r w:rsidR="00AC79C1" w:rsidRPr="00AC79C1">
        <w:rPr>
          <w:rFonts w:eastAsia="Calibri" w:cs="Times New Roman"/>
        </w:rPr>
        <w:t>form the current framework for protecting</w:t>
      </w:r>
      <w:r w:rsidR="00AC79C1">
        <w:rPr>
          <w:rFonts w:eastAsia="Calibri" w:cs="Times New Roman"/>
        </w:rPr>
        <w:t xml:space="preserve"> </w:t>
      </w:r>
      <w:r w:rsidR="00AC79C1" w:rsidRPr="00AC79C1">
        <w:rPr>
          <w:rFonts w:eastAsia="Calibri" w:cs="Times New Roman"/>
        </w:rPr>
        <w:t>the maritime cluster in a broad sense</w:t>
      </w:r>
      <w:r w:rsidR="00AC79C1">
        <w:rPr>
          <w:rFonts w:eastAsia="Calibri" w:cs="Times New Roman"/>
        </w:rPr>
        <w:t>; and</w:t>
      </w:r>
    </w:p>
    <w:p w14:paraId="6BB1DFF5" w14:textId="77777777" w:rsidR="000E1790" w:rsidRDefault="000E1790" w:rsidP="002A7251">
      <w:pPr>
        <w:autoSpaceDE w:val="0"/>
        <w:autoSpaceDN w:val="0"/>
        <w:adjustRightInd w:val="0"/>
        <w:spacing w:after="0"/>
        <w:jc w:val="both"/>
        <w:rPr>
          <w:rFonts w:eastAsia="Calibri" w:cs="Times New Roman"/>
        </w:rPr>
      </w:pPr>
    </w:p>
    <w:p w14:paraId="729CE3B6" w14:textId="66D9E930" w:rsidR="000E1790" w:rsidRDefault="000E1790" w:rsidP="002A7251">
      <w:pPr>
        <w:autoSpaceDE w:val="0"/>
        <w:autoSpaceDN w:val="0"/>
        <w:adjustRightInd w:val="0"/>
        <w:spacing w:after="0"/>
        <w:jc w:val="both"/>
        <w:rPr>
          <w:rFonts w:eastAsia="Calibri" w:cs="Times New Roman"/>
        </w:rPr>
      </w:pPr>
      <w:proofErr w:type="gramStart"/>
      <w:r w:rsidRPr="00B13647">
        <w:rPr>
          <w:rFonts w:eastAsia="Calibri" w:cs="Times New Roman"/>
          <w:b/>
        </w:rPr>
        <w:t>WHEREA</w:t>
      </w:r>
      <w:r w:rsidRPr="00267EA1">
        <w:rPr>
          <w:rFonts w:eastAsia="Calibri" w:cs="Times New Roman"/>
        </w:rPr>
        <w:t>S</w:t>
      </w:r>
      <w:r w:rsidR="00B13647">
        <w:rPr>
          <w:rFonts w:eastAsia="Calibri" w:cs="Times New Roman"/>
        </w:rPr>
        <w:t>,</w:t>
      </w:r>
      <w:proofErr w:type="gramEnd"/>
      <w:r w:rsidRPr="00267EA1">
        <w:rPr>
          <w:rFonts w:eastAsia="Calibri" w:cs="Times New Roman"/>
        </w:rPr>
        <w:t xml:space="preserve"> almost all port</w:t>
      </w:r>
      <w:r w:rsidR="0012714C">
        <w:rPr>
          <w:rFonts w:eastAsia="Calibri" w:cs="Times New Roman"/>
        </w:rPr>
        <w:t>s</w:t>
      </w:r>
      <w:r w:rsidRPr="00267EA1">
        <w:rPr>
          <w:rFonts w:eastAsia="Calibri" w:cs="Times New Roman"/>
        </w:rPr>
        <w:t xml:space="preserve"> and coastal states are </w:t>
      </w:r>
      <w:proofErr w:type="gramStart"/>
      <w:r w:rsidRPr="00267EA1">
        <w:rPr>
          <w:rFonts w:eastAsia="Calibri" w:cs="Times New Roman"/>
        </w:rPr>
        <w:t>party</w:t>
      </w:r>
      <w:proofErr w:type="gramEnd"/>
      <w:r w:rsidRPr="00267EA1">
        <w:rPr>
          <w:rFonts w:eastAsia="Calibri" w:cs="Times New Roman"/>
        </w:rPr>
        <w:t xml:space="preserve"> to the SOLAS Convention and thus obliged to follow the rules of the ISPS-Code to perform risk assessments to determine weaknesses in the security of the </w:t>
      </w:r>
      <w:r w:rsidR="00205876" w:rsidRPr="00267EA1">
        <w:rPr>
          <w:rFonts w:eastAsia="Calibri" w:cs="Times New Roman"/>
        </w:rPr>
        <w:t xml:space="preserve">port and </w:t>
      </w:r>
      <w:r w:rsidRPr="00267EA1">
        <w:rPr>
          <w:rFonts w:eastAsia="Calibri" w:cs="Times New Roman"/>
        </w:rPr>
        <w:t xml:space="preserve">port facilities linked to terrorism, sabotage and espionage. </w:t>
      </w:r>
      <w:r w:rsidR="00B13647" w:rsidRPr="00267EA1">
        <w:rPr>
          <w:rFonts w:eastAsia="Calibri" w:cs="Times New Roman"/>
        </w:rPr>
        <w:t>However,</w:t>
      </w:r>
      <w:r w:rsidR="00205876" w:rsidRPr="00267EA1">
        <w:rPr>
          <w:rFonts w:eastAsia="Calibri" w:cs="Times New Roman"/>
        </w:rPr>
        <w:t xml:space="preserve"> at this </w:t>
      </w:r>
      <w:r w:rsidR="00B13647" w:rsidRPr="00267EA1">
        <w:rPr>
          <w:rFonts w:eastAsia="Calibri" w:cs="Times New Roman"/>
        </w:rPr>
        <w:t>moment, member</w:t>
      </w:r>
      <w:r w:rsidRPr="00267EA1">
        <w:rPr>
          <w:rFonts w:eastAsia="Calibri" w:cs="Times New Roman"/>
        </w:rPr>
        <w:t xml:space="preserve"> states don’t have to take the risks linked to trans</w:t>
      </w:r>
      <w:r w:rsidR="0012714C">
        <w:rPr>
          <w:rFonts w:eastAsia="Calibri" w:cs="Times New Roman"/>
        </w:rPr>
        <w:t>national</w:t>
      </w:r>
      <w:r w:rsidRPr="00267EA1">
        <w:rPr>
          <w:rFonts w:eastAsia="Calibri" w:cs="Times New Roman"/>
        </w:rPr>
        <w:t xml:space="preserve"> organize</w:t>
      </w:r>
      <w:r w:rsidR="00205876" w:rsidRPr="00267EA1">
        <w:rPr>
          <w:rFonts w:eastAsia="Calibri" w:cs="Times New Roman"/>
        </w:rPr>
        <w:t>d</w:t>
      </w:r>
      <w:r w:rsidRPr="00267EA1">
        <w:rPr>
          <w:rFonts w:eastAsia="Calibri" w:cs="Times New Roman"/>
        </w:rPr>
        <w:t xml:space="preserve"> crime into account</w:t>
      </w:r>
      <w:r w:rsidR="00205876" w:rsidRPr="00267EA1">
        <w:rPr>
          <w:rFonts w:eastAsia="Calibri" w:cs="Times New Roman"/>
        </w:rPr>
        <w:t xml:space="preserve"> and </w:t>
      </w:r>
      <w:r w:rsidR="00B13647" w:rsidRPr="00267EA1">
        <w:rPr>
          <w:rFonts w:eastAsia="Calibri" w:cs="Times New Roman"/>
        </w:rPr>
        <w:t>therefore</w:t>
      </w:r>
      <w:r w:rsidR="00205876" w:rsidRPr="00267EA1">
        <w:rPr>
          <w:rFonts w:eastAsia="Calibri" w:cs="Times New Roman"/>
        </w:rPr>
        <w:t xml:space="preserve"> not all weaknesses are being mitigated effectively</w:t>
      </w:r>
      <w:r w:rsidRPr="00267EA1">
        <w:rPr>
          <w:rFonts w:eastAsia="Calibri" w:cs="Times New Roman"/>
        </w:rPr>
        <w:t>; and</w:t>
      </w:r>
    </w:p>
    <w:p w14:paraId="73B3AF15" w14:textId="77777777" w:rsidR="00AC79C1" w:rsidRPr="00F20DF1" w:rsidRDefault="00AC79C1" w:rsidP="00AC79C1">
      <w:pPr>
        <w:autoSpaceDE w:val="0"/>
        <w:autoSpaceDN w:val="0"/>
        <w:adjustRightInd w:val="0"/>
        <w:spacing w:after="0"/>
        <w:jc w:val="left"/>
        <w:rPr>
          <w:rFonts w:eastAsia="Calibri" w:cs="Times New Roman"/>
          <w:highlight w:val="yellow"/>
        </w:rPr>
      </w:pPr>
    </w:p>
    <w:p w14:paraId="08A89224" w14:textId="039294EF" w:rsidR="00B46BC6" w:rsidRDefault="00F20DF1" w:rsidP="00B13647">
      <w:pPr>
        <w:autoSpaceDE w:val="0"/>
        <w:autoSpaceDN w:val="0"/>
        <w:adjustRightInd w:val="0"/>
        <w:spacing w:after="0"/>
        <w:jc w:val="both"/>
        <w:rPr>
          <w:rFonts w:eastAsia="Calibri" w:cs="Times New Roman"/>
        </w:rPr>
      </w:pPr>
      <w:r w:rsidRPr="00F20DF1">
        <w:rPr>
          <w:rFonts w:eastAsia="Calibri" w:cs="Times New Roman"/>
          <w:b/>
        </w:rPr>
        <w:t xml:space="preserve">WHEREAS, </w:t>
      </w:r>
      <w:r w:rsidR="0012714C">
        <w:rPr>
          <w:rFonts w:eastAsia="Calibri" w:cs="Times New Roman"/>
        </w:rPr>
        <w:t>t</w:t>
      </w:r>
      <w:r w:rsidR="00B46BC6" w:rsidRPr="00B46BC6">
        <w:rPr>
          <w:rFonts w:eastAsia="Calibri" w:cs="Times New Roman"/>
        </w:rPr>
        <w:t xml:space="preserve">oday, 20 years after the adoption of the ISPS framework, </w:t>
      </w:r>
      <w:r w:rsidR="00B13647">
        <w:rPr>
          <w:rFonts w:eastAsia="Calibri" w:cs="Times New Roman"/>
        </w:rPr>
        <w:t xml:space="preserve">the </w:t>
      </w:r>
      <w:r w:rsidR="00B46BC6" w:rsidRPr="00B46BC6">
        <w:rPr>
          <w:rFonts w:eastAsia="Calibri" w:cs="Times New Roman"/>
        </w:rPr>
        <w:t xml:space="preserve">preventive security </w:t>
      </w:r>
      <w:r w:rsidR="000E1790" w:rsidRPr="00267EA1">
        <w:rPr>
          <w:rFonts w:eastAsia="Calibri" w:cs="Times New Roman"/>
        </w:rPr>
        <w:t>is not</w:t>
      </w:r>
      <w:r w:rsidR="00B46BC6" w:rsidRPr="00267EA1">
        <w:rPr>
          <w:rFonts w:eastAsia="Calibri" w:cs="Times New Roman"/>
        </w:rPr>
        <w:t xml:space="preserve"> used in</w:t>
      </w:r>
      <w:r w:rsidR="00B46BC6" w:rsidRPr="00B46BC6">
        <w:rPr>
          <w:rFonts w:eastAsia="Calibri" w:cs="Times New Roman"/>
        </w:rPr>
        <w:t xml:space="preserve"> a coordinated manner in the fight against organized crime</w:t>
      </w:r>
      <w:r w:rsidR="00244EDB">
        <w:rPr>
          <w:rFonts w:eastAsia="Calibri" w:cs="Times New Roman"/>
        </w:rPr>
        <w:t xml:space="preserve"> </w:t>
      </w:r>
      <w:r w:rsidR="00244EDB" w:rsidRPr="00267EA1">
        <w:rPr>
          <w:rFonts w:eastAsia="Calibri" w:cs="Times New Roman"/>
        </w:rPr>
        <w:t>including narcotics smuggling</w:t>
      </w:r>
      <w:r w:rsidR="00B46BC6" w:rsidRPr="00B46BC6">
        <w:rPr>
          <w:rFonts w:eastAsia="Calibri" w:cs="Times New Roman"/>
        </w:rPr>
        <w:t>; and</w:t>
      </w:r>
    </w:p>
    <w:p w14:paraId="3EEF34B0" w14:textId="77777777" w:rsidR="002A7251" w:rsidRPr="00B46BC6" w:rsidRDefault="002A7251" w:rsidP="00D648ED">
      <w:pPr>
        <w:autoSpaceDE w:val="0"/>
        <w:autoSpaceDN w:val="0"/>
        <w:adjustRightInd w:val="0"/>
        <w:spacing w:after="0"/>
        <w:jc w:val="left"/>
        <w:rPr>
          <w:rFonts w:eastAsia="Calibri" w:cs="Times New Roman"/>
        </w:rPr>
      </w:pPr>
    </w:p>
    <w:p w14:paraId="21C8A597" w14:textId="22EF2986" w:rsidR="00F20DF1" w:rsidRPr="00991E0F" w:rsidRDefault="00F20DF1" w:rsidP="002A7251">
      <w:pPr>
        <w:autoSpaceDE w:val="0"/>
        <w:autoSpaceDN w:val="0"/>
        <w:adjustRightInd w:val="0"/>
        <w:spacing w:after="0"/>
        <w:jc w:val="both"/>
        <w:rPr>
          <w:rFonts w:eastAsia="Calibri" w:cs="Times New Roman"/>
        </w:rPr>
      </w:pPr>
      <w:proofErr w:type="gramStart"/>
      <w:r w:rsidRPr="00F20DF1">
        <w:rPr>
          <w:rFonts w:eastAsia="Times New Roman" w:cs="Times New Roman"/>
          <w:b/>
          <w:bCs/>
          <w:color w:val="auto"/>
          <w:szCs w:val="24"/>
        </w:rPr>
        <w:t>WHEREAS,</w:t>
      </w:r>
      <w:proofErr w:type="gramEnd"/>
      <w:r w:rsidRPr="00F20DF1">
        <w:rPr>
          <w:rFonts w:eastAsia="Times New Roman" w:cs="Times New Roman"/>
          <w:b/>
          <w:bCs/>
          <w:color w:val="auto"/>
          <w:szCs w:val="24"/>
        </w:rPr>
        <w:t xml:space="preserve"> </w:t>
      </w:r>
      <w:r w:rsidR="0012714C">
        <w:rPr>
          <w:rFonts w:eastAsia="Calibri" w:cs="Times New Roman"/>
        </w:rPr>
        <w:t>t</w:t>
      </w:r>
      <w:r w:rsidR="00D648ED" w:rsidRPr="00D648ED">
        <w:rPr>
          <w:rFonts w:eastAsia="Calibri" w:cs="Times New Roman"/>
        </w:rPr>
        <w:t>he basic principle of the ISPS Code is that unauthorized persons must be denied access to ships</w:t>
      </w:r>
      <w:r w:rsidR="00B13647">
        <w:rPr>
          <w:rFonts w:eastAsia="Calibri" w:cs="Times New Roman"/>
        </w:rPr>
        <w:t xml:space="preserve"> </w:t>
      </w:r>
      <w:r w:rsidR="00D648ED" w:rsidRPr="00D648ED">
        <w:rPr>
          <w:rFonts w:eastAsia="Calibri" w:cs="Times New Roman"/>
        </w:rPr>
        <w:t xml:space="preserve">and port facilities at all </w:t>
      </w:r>
      <w:r w:rsidR="0012714C" w:rsidRPr="00D648ED">
        <w:rPr>
          <w:rFonts w:eastAsia="Calibri" w:cs="Times New Roman"/>
        </w:rPr>
        <w:t>times,</w:t>
      </w:r>
      <w:r w:rsidR="00B13647">
        <w:rPr>
          <w:rFonts w:eastAsia="Calibri" w:cs="Times New Roman"/>
        </w:rPr>
        <w:t xml:space="preserve"> </w:t>
      </w:r>
      <w:r w:rsidR="00D648ED" w:rsidRPr="00D648ED">
        <w:rPr>
          <w:rFonts w:eastAsia="Calibri" w:cs="Times New Roman"/>
        </w:rPr>
        <w:t>and that all actions concerning the handling of cargo must be monitored.</w:t>
      </w:r>
      <w:r w:rsidR="00D648ED">
        <w:rPr>
          <w:rFonts w:eastAsia="Calibri" w:cs="Times New Roman"/>
        </w:rPr>
        <w:t xml:space="preserve"> </w:t>
      </w:r>
      <w:r w:rsidR="00B13647">
        <w:rPr>
          <w:rFonts w:eastAsia="Calibri" w:cs="Times New Roman"/>
        </w:rPr>
        <w:t>T</w:t>
      </w:r>
      <w:r w:rsidR="00D648ED" w:rsidRPr="00D648ED">
        <w:rPr>
          <w:rFonts w:eastAsia="Calibri" w:cs="Times New Roman"/>
        </w:rPr>
        <w:t>he</w:t>
      </w:r>
      <w:r w:rsidR="00B13647">
        <w:rPr>
          <w:rFonts w:eastAsia="Calibri" w:cs="Times New Roman"/>
        </w:rPr>
        <w:t>se</w:t>
      </w:r>
      <w:r w:rsidR="00D648ED" w:rsidRPr="00D648ED">
        <w:rPr>
          <w:rFonts w:eastAsia="Calibri" w:cs="Times New Roman"/>
        </w:rPr>
        <w:t xml:space="preserve"> security measures to counter terrorism, espionage and sabotage</w:t>
      </w:r>
      <w:r w:rsidR="00A81EE0">
        <w:rPr>
          <w:rFonts w:eastAsia="Calibri" w:cs="Times New Roman"/>
        </w:rPr>
        <w:t xml:space="preserve"> </w:t>
      </w:r>
      <w:r w:rsidR="00D648ED" w:rsidRPr="00D648ED">
        <w:rPr>
          <w:rFonts w:eastAsia="Calibri" w:cs="Times New Roman"/>
        </w:rPr>
        <w:t>can also be used in the fight against organized crime</w:t>
      </w:r>
      <w:r w:rsidR="00B13647">
        <w:rPr>
          <w:rFonts w:eastAsia="Calibri" w:cs="Times New Roman"/>
        </w:rPr>
        <w:t xml:space="preserve">. </w:t>
      </w:r>
      <w:r w:rsidR="00991E0F">
        <w:rPr>
          <w:rFonts w:eastAsia="Times New Roman" w:cs="Times New Roman"/>
          <w:color w:val="auto"/>
          <w:szCs w:val="24"/>
        </w:rPr>
        <w:t xml:space="preserve">The ISPS code </w:t>
      </w:r>
      <w:r w:rsidR="00991E0F" w:rsidRPr="00991E0F">
        <w:rPr>
          <w:rFonts w:eastAsia="Calibri" w:cs="Times New Roman"/>
        </w:rPr>
        <w:t>should ensure that the success rate of illegal activities can be significantly reduced</w:t>
      </w:r>
      <w:r w:rsidR="00991E0F">
        <w:rPr>
          <w:rFonts w:eastAsia="Calibri" w:cs="Times New Roman"/>
        </w:rPr>
        <w:t xml:space="preserve"> </w:t>
      </w:r>
      <w:r w:rsidR="00991E0F" w:rsidRPr="00991E0F">
        <w:rPr>
          <w:rFonts w:eastAsia="Calibri" w:cs="Times New Roman"/>
        </w:rPr>
        <w:t>or even eliminated by focusing on access control, physical security measures to protect the area,</w:t>
      </w:r>
      <w:r w:rsidR="00B1367D">
        <w:rPr>
          <w:rFonts w:eastAsia="Calibri" w:cs="Times New Roman"/>
        </w:rPr>
        <w:t xml:space="preserve"> </w:t>
      </w:r>
      <w:r w:rsidR="00991E0F" w:rsidRPr="00991E0F">
        <w:rPr>
          <w:rFonts w:eastAsia="Calibri" w:cs="Times New Roman"/>
        </w:rPr>
        <w:t>exchange of expertise and incident reporting</w:t>
      </w:r>
      <w:r w:rsidR="002A7251">
        <w:rPr>
          <w:rFonts w:eastAsia="Calibri" w:cs="Times New Roman"/>
        </w:rPr>
        <w:t>,</w:t>
      </w:r>
      <w:r w:rsidRPr="00991E0F">
        <w:rPr>
          <w:rFonts w:eastAsia="Calibri" w:cs="Times New Roman"/>
        </w:rPr>
        <w:t xml:space="preserve"> and </w:t>
      </w:r>
    </w:p>
    <w:p w14:paraId="29855990" w14:textId="77777777" w:rsidR="00F20DF1" w:rsidRPr="00F20DF1" w:rsidRDefault="00F20DF1" w:rsidP="00F20DF1">
      <w:pPr>
        <w:spacing w:after="0"/>
        <w:jc w:val="left"/>
        <w:textAlignment w:val="baseline"/>
        <w:rPr>
          <w:rFonts w:eastAsia="Times New Roman" w:cs="Times New Roman"/>
          <w:color w:val="auto"/>
          <w:szCs w:val="24"/>
        </w:rPr>
      </w:pPr>
    </w:p>
    <w:p w14:paraId="7BC9BCA1" w14:textId="6B61160F" w:rsidR="00F20DF1" w:rsidRDefault="00F20DF1" w:rsidP="002A7251">
      <w:pPr>
        <w:spacing w:after="0"/>
        <w:jc w:val="both"/>
        <w:textAlignment w:val="baseline"/>
        <w:rPr>
          <w:rFonts w:eastAsia="Times New Roman" w:cs="Times New Roman"/>
          <w:color w:val="auto"/>
          <w:szCs w:val="24"/>
        </w:rPr>
      </w:pPr>
      <w:proofErr w:type="gramStart"/>
      <w:r w:rsidRPr="00F20DF1">
        <w:rPr>
          <w:rFonts w:eastAsia="Times New Roman" w:cs="Times New Roman"/>
          <w:b/>
          <w:bCs/>
          <w:color w:val="auto"/>
          <w:szCs w:val="24"/>
        </w:rPr>
        <w:t>WHEREAS,</w:t>
      </w:r>
      <w:proofErr w:type="gramEnd"/>
      <w:r w:rsidRPr="00F20DF1">
        <w:rPr>
          <w:rFonts w:eastAsia="Times New Roman" w:cs="Times New Roman"/>
          <w:b/>
          <w:bCs/>
          <w:color w:val="auto"/>
          <w:szCs w:val="24"/>
        </w:rPr>
        <w:t xml:space="preserve"> </w:t>
      </w:r>
      <w:r w:rsidR="0012714C">
        <w:rPr>
          <w:rFonts w:eastAsia="Times New Roman" w:cs="Times New Roman"/>
          <w:color w:val="auto"/>
          <w:szCs w:val="24"/>
        </w:rPr>
        <w:t>n</w:t>
      </w:r>
      <w:r w:rsidR="004F0B67">
        <w:rPr>
          <w:rFonts w:eastAsia="Times New Roman" w:cs="Times New Roman"/>
          <w:color w:val="auto"/>
          <w:szCs w:val="24"/>
        </w:rPr>
        <w:t xml:space="preserve">ew regulations </w:t>
      </w:r>
      <w:r w:rsidR="00267A4D">
        <w:rPr>
          <w:rFonts w:eastAsia="Times New Roman" w:cs="Times New Roman"/>
          <w:color w:val="auto"/>
          <w:szCs w:val="24"/>
        </w:rPr>
        <w:t>that need to</w:t>
      </w:r>
      <w:r w:rsidR="004F0B67">
        <w:rPr>
          <w:rFonts w:eastAsia="Times New Roman" w:cs="Times New Roman"/>
          <w:color w:val="auto"/>
          <w:szCs w:val="24"/>
        </w:rPr>
        <w:t xml:space="preserve"> protect the free market of shipping and guaranteeing a worldwide level playing field</w:t>
      </w:r>
      <w:r w:rsidR="00283AE7">
        <w:rPr>
          <w:rFonts w:eastAsia="Times New Roman" w:cs="Times New Roman"/>
          <w:color w:val="auto"/>
          <w:szCs w:val="24"/>
        </w:rPr>
        <w:t xml:space="preserve"> by performing risk</w:t>
      </w:r>
      <w:r w:rsidR="008D7BFD">
        <w:rPr>
          <w:rFonts w:eastAsia="Times New Roman" w:cs="Times New Roman"/>
          <w:color w:val="auto"/>
          <w:szCs w:val="24"/>
        </w:rPr>
        <w:t xml:space="preserve"> </w:t>
      </w:r>
      <w:r w:rsidR="00283AE7">
        <w:rPr>
          <w:rFonts w:eastAsia="Times New Roman" w:cs="Times New Roman"/>
          <w:color w:val="auto"/>
          <w:szCs w:val="24"/>
        </w:rPr>
        <w:t>assessments and implement security</w:t>
      </w:r>
      <w:r w:rsidR="008D7BFD">
        <w:rPr>
          <w:rFonts w:eastAsia="Times New Roman" w:cs="Times New Roman"/>
          <w:color w:val="auto"/>
          <w:szCs w:val="24"/>
        </w:rPr>
        <w:t xml:space="preserve"> </w:t>
      </w:r>
      <w:r w:rsidR="00283AE7">
        <w:rPr>
          <w:rFonts w:eastAsia="Times New Roman" w:cs="Times New Roman"/>
          <w:color w:val="auto"/>
          <w:szCs w:val="24"/>
        </w:rPr>
        <w:t>plans to elimi</w:t>
      </w:r>
      <w:r w:rsidR="008D7BFD">
        <w:rPr>
          <w:rFonts w:eastAsia="Times New Roman" w:cs="Times New Roman"/>
          <w:color w:val="auto"/>
          <w:szCs w:val="24"/>
        </w:rPr>
        <w:t>nate or reduce those risks</w:t>
      </w:r>
      <w:r w:rsidR="00175539">
        <w:rPr>
          <w:rFonts w:eastAsia="Times New Roman" w:cs="Times New Roman"/>
          <w:color w:val="auto"/>
          <w:szCs w:val="24"/>
        </w:rPr>
        <w:t>, should be supported by every country, including the U.S.</w:t>
      </w:r>
      <w:r w:rsidR="00267A4D">
        <w:rPr>
          <w:rFonts w:eastAsia="Times New Roman" w:cs="Times New Roman"/>
          <w:color w:val="auto"/>
          <w:szCs w:val="24"/>
        </w:rPr>
        <w:t xml:space="preserve"> </w:t>
      </w:r>
      <w:r w:rsidR="005F7743">
        <w:rPr>
          <w:rFonts w:eastAsia="Times New Roman" w:cs="Times New Roman"/>
          <w:color w:val="auto"/>
          <w:szCs w:val="24"/>
        </w:rPr>
        <w:t>in order to ensure a safe and secure environment</w:t>
      </w:r>
      <w:r w:rsidR="0038054D">
        <w:rPr>
          <w:rFonts w:eastAsia="Times New Roman" w:cs="Times New Roman"/>
          <w:color w:val="auto"/>
          <w:szCs w:val="24"/>
        </w:rPr>
        <w:t>; and</w:t>
      </w:r>
    </w:p>
    <w:p w14:paraId="4A2E2CA6" w14:textId="77777777" w:rsidR="0038054D" w:rsidRPr="00F20DF1" w:rsidRDefault="0038054D" w:rsidP="00F20DF1">
      <w:pPr>
        <w:spacing w:after="0"/>
        <w:jc w:val="left"/>
        <w:textAlignment w:val="baseline"/>
        <w:rPr>
          <w:rFonts w:eastAsia="Times New Roman" w:cs="Times New Roman"/>
          <w:color w:val="7030A0"/>
          <w:szCs w:val="24"/>
          <w:highlight w:val="yellow"/>
        </w:rPr>
      </w:pPr>
    </w:p>
    <w:p w14:paraId="05566C18" w14:textId="4DB99FCC" w:rsidR="00F20DF1" w:rsidRDefault="00F20DF1" w:rsidP="0014506A">
      <w:pPr>
        <w:autoSpaceDE w:val="0"/>
        <w:autoSpaceDN w:val="0"/>
        <w:adjustRightInd w:val="0"/>
        <w:spacing w:after="0"/>
        <w:jc w:val="both"/>
        <w:rPr>
          <w:rFonts w:eastAsia="Times New Roman" w:cs="Times New Roman"/>
          <w:color w:val="auto"/>
          <w:szCs w:val="24"/>
        </w:rPr>
      </w:pPr>
      <w:r w:rsidRPr="24551B03">
        <w:rPr>
          <w:rFonts w:eastAsia="Times New Roman" w:cs="Times New Roman"/>
          <w:b/>
          <w:bCs/>
          <w:color w:val="auto"/>
        </w:rPr>
        <w:t xml:space="preserve">WHEREAS, </w:t>
      </w:r>
      <w:r w:rsidR="00CF4C20" w:rsidRPr="24551B03">
        <w:rPr>
          <w:rFonts w:eastAsia="Times New Roman" w:cs="Times New Roman"/>
          <w:color w:val="auto"/>
        </w:rPr>
        <w:t>The  expansi</w:t>
      </w:r>
      <w:r w:rsidR="0038054D" w:rsidRPr="24551B03">
        <w:rPr>
          <w:rFonts w:eastAsia="Times New Roman" w:cs="Times New Roman"/>
          <w:color w:val="auto"/>
        </w:rPr>
        <w:t>o</w:t>
      </w:r>
      <w:r w:rsidR="00CF4C20" w:rsidRPr="24551B03">
        <w:rPr>
          <w:rFonts w:eastAsia="Times New Roman" w:cs="Times New Roman"/>
          <w:color w:val="auto"/>
        </w:rPr>
        <w:t>n of the ISPS code to any intentional action which</w:t>
      </w:r>
      <w:r w:rsidR="00267EA1" w:rsidRPr="24551B03">
        <w:rPr>
          <w:rFonts w:eastAsia="Times New Roman" w:cs="Times New Roman"/>
          <w:color w:val="auto"/>
        </w:rPr>
        <w:t xml:space="preserve"> </w:t>
      </w:r>
      <w:r w:rsidR="00CF4C20" w:rsidRPr="24551B03">
        <w:rPr>
          <w:rFonts w:eastAsia="Times New Roman" w:cs="Times New Roman"/>
          <w:color w:val="auto"/>
        </w:rPr>
        <w:t xml:space="preserve">may cause damage to seagoing vessels in international and domestic maritime traffic, to crew, passengers or cargo, or to the relevant port facilities; illegal </w:t>
      </w:r>
      <w:r w:rsidR="0038054D" w:rsidRPr="24551B03">
        <w:rPr>
          <w:rFonts w:eastAsia="Times New Roman" w:cs="Times New Roman"/>
          <w:color w:val="auto"/>
        </w:rPr>
        <w:t>actions that include</w:t>
      </w:r>
      <w:r w:rsidR="00CF4C20" w:rsidRPr="24551B03">
        <w:rPr>
          <w:rFonts w:eastAsia="Times New Roman" w:cs="Times New Roman"/>
          <w:color w:val="auto"/>
        </w:rPr>
        <w:t xml:space="preserve"> the use of seagoing vessels to bring prohibited objects or products </w:t>
      </w:r>
      <w:r w:rsidR="00244EDB" w:rsidRPr="24551B03">
        <w:rPr>
          <w:rFonts w:eastAsia="Times New Roman" w:cs="Times New Roman"/>
          <w:color w:val="auto"/>
        </w:rPr>
        <w:t>(such as narcotics</w:t>
      </w:r>
      <w:r w:rsidR="00205876" w:rsidRPr="24551B03">
        <w:rPr>
          <w:rFonts w:eastAsia="Times New Roman" w:cs="Times New Roman"/>
          <w:color w:val="auto"/>
        </w:rPr>
        <w:t xml:space="preserve"> and other dangerous drugs</w:t>
      </w:r>
      <w:r w:rsidR="00244EDB" w:rsidRPr="24551B03">
        <w:rPr>
          <w:rFonts w:eastAsia="Times New Roman" w:cs="Times New Roman"/>
          <w:color w:val="auto"/>
        </w:rPr>
        <w:t xml:space="preserve">) </w:t>
      </w:r>
      <w:r w:rsidR="00CF4C20" w:rsidRPr="24551B03">
        <w:rPr>
          <w:rFonts w:eastAsia="Times New Roman" w:cs="Times New Roman"/>
          <w:color w:val="auto"/>
        </w:rPr>
        <w:t xml:space="preserve">into or out of </w:t>
      </w:r>
      <w:r w:rsidR="0038054D" w:rsidRPr="24551B03">
        <w:rPr>
          <w:rFonts w:eastAsia="Times New Roman" w:cs="Times New Roman"/>
          <w:color w:val="auto"/>
        </w:rPr>
        <w:t>the U.S.</w:t>
      </w:r>
      <w:r w:rsidR="00CF4C20" w:rsidRPr="24551B03">
        <w:rPr>
          <w:rFonts w:eastAsia="Times New Roman" w:cs="Times New Roman"/>
          <w:color w:val="auto"/>
        </w:rPr>
        <w:t xml:space="preserve"> through port facilities, to allow persons or animals to embark or disembark without</w:t>
      </w:r>
      <w:r w:rsidR="0021345D" w:rsidRPr="24551B03">
        <w:rPr>
          <w:rFonts w:eastAsia="Times New Roman" w:cs="Times New Roman"/>
          <w:color w:val="auto"/>
        </w:rPr>
        <w:t xml:space="preserve"> </w:t>
      </w:r>
      <w:r w:rsidR="00CF4C20" w:rsidRPr="24551B03">
        <w:rPr>
          <w:rFonts w:eastAsia="Times New Roman" w:cs="Times New Roman"/>
          <w:color w:val="auto"/>
        </w:rPr>
        <w:t>authorization, or any related activities</w:t>
      </w:r>
      <w:r w:rsidR="0038054D" w:rsidRPr="24551B03">
        <w:rPr>
          <w:rFonts w:eastAsia="Times New Roman" w:cs="Times New Roman"/>
          <w:color w:val="auto"/>
        </w:rPr>
        <w:t>;</w:t>
      </w:r>
      <w:r w:rsidRPr="24551B03">
        <w:rPr>
          <w:rFonts w:eastAsia="Times New Roman" w:cs="Times New Roman"/>
          <w:color w:val="auto"/>
        </w:rPr>
        <w:t xml:space="preserve"> and</w:t>
      </w:r>
    </w:p>
    <w:p w14:paraId="04EC4DA1" w14:textId="3A4C958C" w:rsidR="007F5630" w:rsidRPr="00F20DF1" w:rsidRDefault="007F5630" w:rsidP="24551B03">
      <w:pPr>
        <w:spacing w:after="0"/>
        <w:jc w:val="both"/>
        <w:textAlignment w:val="baseline"/>
        <w:rPr>
          <w:rFonts w:eastAsia="Times New Roman" w:cs="Times New Roman"/>
          <w:b/>
          <w:bCs/>
          <w:color w:val="auto"/>
        </w:rPr>
      </w:pPr>
    </w:p>
    <w:p w14:paraId="4F670996" w14:textId="6FD575C3" w:rsidR="007F5630" w:rsidRPr="00F20DF1" w:rsidRDefault="7FB6FC81" w:rsidP="0014506A">
      <w:pPr>
        <w:spacing w:after="0"/>
        <w:jc w:val="both"/>
        <w:textAlignment w:val="baseline"/>
      </w:pPr>
      <w:r w:rsidRPr="24551B03">
        <w:rPr>
          <w:rFonts w:eastAsia="Times New Roman" w:cs="Times New Roman"/>
          <w:b/>
          <w:bCs/>
          <w:szCs w:val="24"/>
        </w:rPr>
        <w:t>WHEREAS</w:t>
      </w:r>
      <w:r w:rsidRPr="24551B03">
        <w:rPr>
          <w:rFonts w:eastAsia="Times New Roman" w:cs="Times New Roman"/>
          <w:szCs w:val="24"/>
        </w:rPr>
        <w:t>, enhancing efforts by governments and harbor police to prevent not only terrorism but also other illegal activities, such as narcotics and other dangerous drugs, at port facilities will mitigate their impact on the mainland, leading to safer local communities and offering substantial benefits for local and state police.</w:t>
      </w:r>
    </w:p>
    <w:p w14:paraId="2840F9DE" w14:textId="647F6B53" w:rsidR="007F5630" w:rsidRPr="00F20DF1" w:rsidRDefault="007F5630" w:rsidP="24551B03">
      <w:pPr>
        <w:spacing w:after="0"/>
        <w:jc w:val="both"/>
        <w:textAlignment w:val="baseline"/>
        <w:rPr>
          <w:rFonts w:eastAsia="Times New Roman" w:cs="Times New Roman"/>
          <w:b/>
          <w:bCs/>
          <w:color w:val="auto"/>
        </w:rPr>
      </w:pPr>
    </w:p>
    <w:p w14:paraId="096ACA8D" w14:textId="5D2C0C3C" w:rsidR="007F5630" w:rsidRPr="00F20DF1" w:rsidRDefault="00F20DF1" w:rsidP="24551B03">
      <w:pPr>
        <w:spacing w:after="0"/>
        <w:jc w:val="both"/>
        <w:textAlignment w:val="baseline"/>
        <w:rPr>
          <w:rFonts w:eastAsia="Times New Roman" w:cs="Times New Roman"/>
          <w:color w:val="auto"/>
        </w:rPr>
      </w:pPr>
      <w:r w:rsidRPr="24551B03">
        <w:rPr>
          <w:rFonts w:eastAsia="Times New Roman" w:cs="Times New Roman"/>
          <w:b/>
          <w:bCs/>
          <w:color w:val="auto"/>
        </w:rPr>
        <w:t>WHEREAS,</w:t>
      </w:r>
      <w:r w:rsidRPr="24551B03">
        <w:rPr>
          <w:rFonts w:eastAsia="Times New Roman" w:cs="Times New Roman"/>
          <w:color w:val="auto"/>
        </w:rPr>
        <w:t xml:space="preserve"> </w:t>
      </w:r>
      <w:r w:rsidR="005204CC" w:rsidRPr="24551B03">
        <w:rPr>
          <w:rFonts w:eastAsia="Times New Roman" w:cs="Times New Roman"/>
          <w:color w:val="auto"/>
        </w:rPr>
        <w:t>expanding the ISPS code gives new opportunities to exchange useful information and assure ne</w:t>
      </w:r>
      <w:r w:rsidR="00A8290A" w:rsidRPr="24551B03">
        <w:rPr>
          <w:rFonts w:eastAsia="Times New Roman" w:cs="Times New Roman"/>
          <w:color w:val="auto"/>
        </w:rPr>
        <w:t>w ways of collaborating with maritime authorities, and other</w:t>
      </w:r>
      <w:r w:rsidR="00E1023B" w:rsidRPr="24551B03">
        <w:rPr>
          <w:rFonts w:eastAsia="Times New Roman" w:cs="Times New Roman"/>
          <w:color w:val="auto"/>
        </w:rPr>
        <w:t xml:space="preserve"> departments worldwide</w:t>
      </w:r>
      <w:r w:rsidRPr="24551B03">
        <w:rPr>
          <w:rFonts w:eastAsia="Times New Roman" w:cs="Times New Roman"/>
          <w:color w:val="auto"/>
        </w:rPr>
        <w:t xml:space="preserve">; </w:t>
      </w:r>
      <w:r w:rsidR="0012714C" w:rsidRPr="24551B03">
        <w:rPr>
          <w:rFonts w:eastAsia="Times New Roman" w:cs="Times New Roman"/>
          <w:color w:val="auto"/>
        </w:rPr>
        <w:t>and gives</w:t>
      </w:r>
      <w:r w:rsidR="007F5630" w:rsidRPr="24551B03">
        <w:rPr>
          <w:rFonts w:eastAsia="Times New Roman" w:cs="Times New Roman"/>
          <w:color w:val="auto"/>
        </w:rPr>
        <w:t xml:space="preserve"> the </w:t>
      </w:r>
      <w:r w:rsidR="0012714C" w:rsidRPr="24551B03">
        <w:rPr>
          <w:rFonts w:eastAsia="Times New Roman" w:cs="Times New Roman"/>
          <w:color w:val="auto"/>
        </w:rPr>
        <w:t>IMO</w:t>
      </w:r>
      <w:r w:rsidR="007F5630" w:rsidRPr="24551B03">
        <w:rPr>
          <w:rFonts w:eastAsia="Times New Roman" w:cs="Times New Roman"/>
          <w:color w:val="auto"/>
        </w:rPr>
        <w:t xml:space="preserve"> the opportunity to develop guidelines on port security </w:t>
      </w:r>
      <w:proofErr w:type="gramStart"/>
      <w:r w:rsidR="007F5630" w:rsidRPr="24551B03">
        <w:rPr>
          <w:rFonts w:eastAsia="Times New Roman" w:cs="Times New Roman"/>
          <w:color w:val="auto"/>
        </w:rPr>
        <w:t>taken</w:t>
      </w:r>
      <w:proofErr w:type="gramEnd"/>
      <w:r w:rsidR="007F5630" w:rsidRPr="24551B03">
        <w:rPr>
          <w:rFonts w:eastAsia="Times New Roman" w:cs="Times New Roman"/>
          <w:color w:val="auto"/>
        </w:rPr>
        <w:t xml:space="preserve"> the transborder organized crime into account, and that capacity building under the auspices of the </w:t>
      </w:r>
      <w:r w:rsidR="0012714C" w:rsidRPr="24551B03">
        <w:rPr>
          <w:rFonts w:eastAsia="Times New Roman" w:cs="Times New Roman"/>
          <w:color w:val="auto"/>
        </w:rPr>
        <w:t>IMO</w:t>
      </w:r>
      <w:r w:rsidR="00205876" w:rsidRPr="24551B03">
        <w:rPr>
          <w:rFonts w:eastAsia="Times New Roman" w:cs="Times New Roman"/>
          <w:color w:val="auto"/>
        </w:rPr>
        <w:t xml:space="preserve"> </w:t>
      </w:r>
      <w:r w:rsidR="007F5630" w:rsidRPr="24551B03">
        <w:rPr>
          <w:rFonts w:eastAsia="Times New Roman" w:cs="Times New Roman"/>
          <w:color w:val="auto"/>
        </w:rPr>
        <w:t>is possible; therefore, be it</w:t>
      </w:r>
    </w:p>
    <w:p w14:paraId="6FCD2197" w14:textId="77777777" w:rsidR="00F20DF1" w:rsidRPr="00F20DF1" w:rsidRDefault="00F20DF1" w:rsidP="00F20DF1">
      <w:pPr>
        <w:spacing w:after="0"/>
        <w:jc w:val="both"/>
        <w:textAlignment w:val="baseline"/>
        <w:rPr>
          <w:rFonts w:eastAsia="Times New Roman" w:cs="Times New Roman"/>
          <w:b/>
          <w:bCs/>
          <w:color w:val="auto"/>
          <w:szCs w:val="24"/>
        </w:rPr>
      </w:pPr>
    </w:p>
    <w:p w14:paraId="2B8E8B54" w14:textId="6D25E7EC" w:rsidR="00F20DF1" w:rsidRPr="00F20DF1" w:rsidRDefault="00F20DF1" w:rsidP="007775A0">
      <w:pPr>
        <w:spacing w:after="0"/>
        <w:jc w:val="both"/>
        <w:textAlignment w:val="baseline"/>
        <w:rPr>
          <w:rFonts w:eastAsia="Times New Roman" w:cs="Times New Roman"/>
          <w:color w:val="auto"/>
          <w:szCs w:val="24"/>
        </w:rPr>
      </w:pPr>
      <w:r w:rsidRPr="00F20DF1">
        <w:rPr>
          <w:rFonts w:eastAsia="Times New Roman" w:cs="Times New Roman"/>
          <w:b/>
          <w:bCs/>
          <w:color w:val="auto"/>
          <w:szCs w:val="24"/>
        </w:rPr>
        <w:t xml:space="preserve">RESOLVED, </w:t>
      </w:r>
      <w:r w:rsidRPr="00F20DF1">
        <w:rPr>
          <w:rFonts w:eastAsia="Times New Roman" w:cs="Times New Roman"/>
          <w:color w:val="auto"/>
          <w:szCs w:val="24"/>
        </w:rPr>
        <w:t xml:space="preserve">that the </w:t>
      </w:r>
      <w:r w:rsidR="00267EA1">
        <w:rPr>
          <w:rFonts w:eastAsia="Times New Roman" w:cs="Times New Roman"/>
          <w:color w:val="auto"/>
          <w:szCs w:val="24"/>
        </w:rPr>
        <w:t xml:space="preserve">IACP </w:t>
      </w:r>
      <w:r w:rsidRPr="00F20DF1">
        <w:rPr>
          <w:rFonts w:eastAsia="Times New Roman" w:cs="Times New Roman"/>
          <w:color w:val="auto"/>
          <w:szCs w:val="24"/>
        </w:rPr>
        <w:t xml:space="preserve">strongly urges </w:t>
      </w:r>
      <w:r w:rsidR="00E1023B">
        <w:rPr>
          <w:rFonts w:eastAsia="Times New Roman" w:cs="Times New Roman"/>
          <w:color w:val="auto"/>
          <w:szCs w:val="24"/>
        </w:rPr>
        <w:t xml:space="preserve">the expansion of the ISPS code on national and international level </w:t>
      </w:r>
      <w:r w:rsidR="0012714C">
        <w:rPr>
          <w:rFonts w:eastAsia="Times New Roman" w:cs="Times New Roman"/>
          <w:color w:val="auto"/>
          <w:szCs w:val="24"/>
        </w:rPr>
        <w:t>to</w:t>
      </w:r>
      <w:r w:rsidR="004C5117">
        <w:rPr>
          <w:rFonts w:eastAsia="Times New Roman" w:cs="Times New Roman"/>
          <w:color w:val="auto"/>
          <w:szCs w:val="24"/>
        </w:rPr>
        <w:t xml:space="preserve"> strengthen the</w:t>
      </w:r>
      <w:r w:rsidR="00E1023B">
        <w:rPr>
          <w:rFonts w:eastAsia="Times New Roman" w:cs="Times New Roman"/>
          <w:color w:val="auto"/>
          <w:szCs w:val="24"/>
        </w:rPr>
        <w:t xml:space="preserve"> </w:t>
      </w:r>
      <w:r w:rsidR="00783762">
        <w:rPr>
          <w:rFonts w:eastAsia="Times New Roman" w:cs="Times New Roman"/>
          <w:color w:val="auto"/>
          <w:szCs w:val="24"/>
        </w:rPr>
        <w:t xml:space="preserve">fight </w:t>
      </w:r>
      <w:r w:rsidR="009A41DB">
        <w:rPr>
          <w:rFonts w:eastAsia="Times New Roman" w:cs="Times New Roman"/>
          <w:color w:val="auto"/>
          <w:szCs w:val="24"/>
        </w:rPr>
        <w:t xml:space="preserve">against </w:t>
      </w:r>
      <w:r w:rsidR="00244EDB" w:rsidRPr="00267EA1">
        <w:rPr>
          <w:rFonts w:eastAsia="Times New Roman" w:cs="Times New Roman"/>
          <w:color w:val="auto"/>
          <w:szCs w:val="24"/>
        </w:rPr>
        <w:t xml:space="preserve">Transnational Organized Crime </w:t>
      </w:r>
      <w:r w:rsidR="0012714C" w:rsidRPr="00267EA1">
        <w:rPr>
          <w:rFonts w:eastAsia="Times New Roman" w:cs="Times New Roman"/>
          <w:color w:val="auto"/>
          <w:szCs w:val="24"/>
        </w:rPr>
        <w:t>(in</w:t>
      </w:r>
      <w:r w:rsidR="00244EDB" w:rsidRPr="00267EA1">
        <w:rPr>
          <w:rFonts w:eastAsia="Times New Roman" w:cs="Times New Roman"/>
          <w:color w:val="auto"/>
          <w:szCs w:val="24"/>
        </w:rPr>
        <w:t xml:space="preserve"> all its forms such a narcotics </w:t>
      </w:r>
      <w:r w:rsidR="00205876" w:rsidRPr="00267EA1">
        <w:rPr>
          <w:rFonts w:eastAsia="Times New Roman" w:cs="Times New Roman"/>
          <w:color w:val="auto"/>
          <w:szCs w:val="24"/>
        </w:rPr>
        <w:t>and dangerous drug</w:t>
      </w:r>
      <w:r w:rsidR="0012714C">
        <w:rPr>
          <w:rFonts w:eastAsia="Times New Roman" w:cs="Times New Roman"/>
          <w:color w:val="auto"/>
          <w:szCs w:val="24"/>
        </w:rPr>
        <w:t>s</w:t>
      </w:r>
      <w:r w:rsidR="00205876" w:rsidRPr="00267EA1">
        <w:rPr>
          <w:rFonts w:eastAsia="Times New Roman" w:cs="Times New Roman"/>
          <w:color w:val="auto"/>
          <w:szCs w:val="24"/>
        </w:rPr>
        <w:t xml:space="preserve"> </w:t>
      </w:r>
      <w:r w:rsidR="00244EDB" w:rsidRPr="00267EA1">
        <w:rPr>
          <w:rFonts w:eastAsia="Times New Roman" w:cs="Times New Roman"/>
          <w:color w:val="auto"/>
          <w:szCs w:val="24"/>
        </w:rPr>
        <w:t xml:space="preserve">smuggling, </w:t>
      </w:r>
      <w:r w:rsidR="009A41DB">
        <w:rPr>
          <w:rFonts w:eastAsia="Times New Roman" w:cs="Times New Roman"/>
          <w:color w:val="auto"/>
          <w:szCs w:val="24"/>
        </w:rPr>
        <w:t>illegal trafficking of persons, wildlife and goods</w:t>
      </w:r>
      <w:r w:rsidR="00244EDB">
        <w:rPr>
          <w:rFonts w:eastAsia="Times New Roman" w:cs="Times New Roman"/>
          <w:color w:val="auto"/>
          <w:szCs w:val="24"/>
        </w:rPr>
        <w:t>)</w:t>
      </w:r>
      <w:r w:rsidR="00BE10C3">
        <w:rPr>
          <w:rFonts w:eastAsia="Times New Roman" w:cs="Times New Roman"/>
          <w:color w:val="auto"/>
          <w:szCs w:val="24"/>
        </w:rPr>
        <w:t xml:space="preserve">. </w:t>
      </w:r>
    </w:p>
    <w:p w14:paraId="1683D788" w14:textId="77777777" w:rsidR="00F20DF1" w:rsidRPr="00F20DF1" w:rsidRDefault="00F20DF1" w:rsidP="00F20DF1">
      <w:pPr>
        <w:spacing w:after="0"/>
        <w:contextualSpacing/>
        <w:jc w:val="both"/>
        <w:rPr>
          <w:rFonts w:eastAsia="Times New Roman" w:cs="Times New Roman"/>
          <w:color w:val="auto"/>
        </w:rPr>
      </w:pPr>
    </w:p>
    <w:p w14:paraId="5AF030DB" w14:textId="77777777" w:rsidR="00F20DF1" w:rsidRPr="00F20DF1" w:rsidRDefault="00F20DF1" w:rsidP="00F20DF1">
      <w:pPr>
        <w:spacing w:after="0"/>
        <w:contextualSpacing/>
        <w:jc w:val="both"/>
        <w:rPr>
          <w:rFonts w:eastAsia="Calibri" w:cs="Times New Roman"/>
        </w:rPr>
      </w:pPr>
    </w:p>
    <w:p w14:paraId="4B8F2117" w14:textId="77777777" w:rsidR="00F20DF1" w:rsidRPr="00F20DF1" w:rsidRDefault="00F20DF1" w:rsidP="00F20DF1">
      <w:pPr>
        <w:spacing w:after="0"/>
        <w:contextualSpacing/>
        <w:jc w:val="both"/>
        <w:rPr>
          <w:rFonts w:eastAsia="Calibri" w:cs="Times New Roman"/>
        </w:rPr>
      </w:pPr>
    </w:p>
    <w:p w14:paraId="4CF55FE6" w14:textId="77777777" w:rsidR="00F20DF1" w:rsidRPr="00F20DF1" w:rsidRDefault="00F20DF1" w:rsidP="00F20DF1">
      <w:pPr>
        <w:spacing w:after="0"/>
        <w:contextualSpacing/>
        <w:jc w:val="both"/>
        <w:rPr>
          <w:rFonts w:eastAsia="Calibri" w:cs="Times New Roman"/>
          <w:b/>
        </w:rPr>
      </w:pPr>
    </w:p>
    <w:p w14:paraId="7C6CCDA6" w14:textId="77777777" w:rsidR="00F20DF1" w:rsidRPr="00F20DF1" w:rsidRDefault="00F20DF1" w:rsidP="00F20DF1">
      <w:pPr>
        <w:spacing w:after="0"/>
        <w:contextualSpacing/>
        <w:jc w:val="both"/>
        <w:rPr>
          <w:rFonts w:eastAsia="Calibri" w:cs="Times New Roman"/>
        </w:rPr>
      </w:pPr>
    </w:p>
    <w:p w14:paraId="751A4400" w14:textId="77777777" w:rsidR="00F20DF1" w:rsidRPr="00F20DF1" w:rsidRDefault="00F20DF1" w:rsidP="00F20DF1">
      <w:pPr>
        <w:spacing w:after="0"/>
        <w:contextualSpacing/>
        <w:jc w:val="both"/>
        <w:rPr>
          <w:rFonts w:eastAsia="Calibri" w:cs="Times New Roman"/>
        </w:rPr>
      </w:pPr>
    </w:p>
    <w:p w14:paraId="6CA71765" w14:textId="77777777" w:rsidR="00F20DF1" w:rsidRPr="00F20DF1" w:rsidRDefault="00F20DF1" w:rsidP="00267EA1">
      <w:pPr>
        <w:jc w:val="both"/>
        <w:rPr>
          <w:rFonts w:eastAsia="Calibri" w:cs="Times New Roman"/>
          <w:sz w:val="20"/>
          <w:szCs w:val="20"/>
        </w:rPr>
      </w:pPr>
      <w:r w:rsidRPr="00F20DF1">
        <w:rPr>
          <w:rFonts w:eastAsia="Calibri" w:cs="Times New Roman"/>
          <w:sz w:val="20"/>
          <w:szCs w:val="20"/>
        </w:rPr>
        <w:t xml:space="preserve"> </w:t>
      </w:r>
    </w:p>
    <w:p w14:paraId="613980D0" w14:textId="77777777" w:rsidR="00F20DF1" w:rsidRPr="00F20DF1" w:rsidRDefault="00F20DF1" w:rsidP="00F20DF1">
      <w:pPr>
        <w:spacing w:after="0"/>
        <w:contextualSpacing/>
        <w:jc w:val="both"/>
        <w:rPr>
          <w:rFonts w:eastAsia="Calibri" w:cs="Times New Roman"/>
          <w:b/>
        </w:rPr>
      </w:pPr>
    </w:p>
    <w:p w14:paraId="760FA6F7" w14:textId="77777777" w:rsidR="005B369B" w:rsidRDefault="005B369B" w:rsidP="00277ED5"/>
    <w:sectPr w:rsidR="005B369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492F4" w14:textId="77777777" w:rsidR="005E447A" w:rsidRDefault="005E447A" w:rsidP="00277ED5">
      <w:pPr>
        <w:spacing w:after="0"/>
      </w:pPr>
      <w:r>
        <w:separator/>
      </w:r>
    </w:p>
  </w:endnote>
  <w:endnote w:type="continuationSeparator" w:id="0">
    <w:p w14:paraId="6678DD84" w14:textId="77777777" w:rsidR="005E447A" w:rsidRDefault="005E447A" w:rsidP="00277ED5">
      <w:pPr>
        <w:spacing w:after="0"/>
      </w:pPr>
      <w:r>
        <w:continuationSeparator/>
      </w:r>
    </w:p>
  </w:endnote>
  <w:endnote w:id="1">
    <w:p w14:paraId="686A3434" w14:textId="12000086" w:rsidR="006C0967" w:rsidRDefault="006C0967">
      <w:pPr>
        <w:pStyle w:val="EndnoteText"/>
      </w:pPr>
      <w:r>
        <w:rPr>
          <w:rStyle w:val="EndnoteReference"/>
        </w:rPr>
        <w:endnoteRef/>
      </w:r>
      <w:r>
        <w:t xml:space="preserve"> More information on the ISPS Code and its importance can be found in this document from Deputy Chief Eric Hampton of the </w:t>
      </w:r>
      <w:r w:rsidRPr="006C0967">
        <w:t>Georgia Ports Authority Police Department</w:t>
      </w:r>
      <w:r>
        <w:t>, who assisted the Narcotics and Dangerous Drugs Committee in the drafting of this Resolution.</w:t>
      </w:r>
    </w:p>
    <w:p w14:paraId="74E93659" w14:textId="77777777" w:rsidR="005758E7" w:rsidRDefault="005758E7">
      <w:pPr>
        <w:pStyle w:val="EndnoteText"/>
      </w:pPr>
    </w:p>
    <w:p w14:paraId="1E983BB5" w14:textId="77777777" w:rsidR="005758E7" w:rsidRDefault="005758E7">
      <w:pPr>
        <w:pStyle w:val="EndnoteText"/>
      </w:pPr>
    </w:p>
    <w:p w14:paraId="53C8D701" w14:textId="77777777" w:rsidR="005758E7" w:rsidRDefault="005758E7">
      <w:pPr>
        <w:pStyle w:val="EndnoteText"/>
      </w:pPr>
    </w:p>
    <w:p w14:paraId="574773E5" w14:textId="77777777" w:rsidR="005758E7" w:rsidRDefault="005758E7">
      <w:pPr>
        <w:pStyle w:val="EndnoteText"/>
      </w:pPr>
    </w:p>
    <w:p w14:paraId="1178B8BA" w14:textId="77777777" w:rsidR="005758E7" w:rsidRDefault="005758E7">
      <w:pPr>
        <w:pStyle w:val="EndnoteText"/>
      </w:pPr>
    </w:p>
    <w:p w14:paraId="1D4D07E6" w14:textId="77777777" w:rsidR="005758E7" w:rsidRDefault="005758E7">
      <w:pPr>
        <w:pStyle w:val="EndnoteText"/>
      </w:pPr>
    </w:p>
    <w:p w14:paraId="144961CE" w14:textId="77777777" w:rsidR="005758E7" w:rsidRDefault="005758E7">
      <w:pPr>
        <w:pStyle w:val="EndnoteText"/>
      </w:pPr>
    </w:p>
    <w:p w14:paraId="6CCCEAF8" w14:textId="77777777" w:rsidR="005758E7" w:rsidRDefault="005758E7">
      <w:pPr>
        <w:pStyle w:val="EndnoteText"/>
      </w:pPr>
    </w:p>
    <w:p w14:paraId="3AABEBED" w14:textId="77777777" w:rsidR="005758E7" w:rsidRDefault="005758E7">
      <w:pPr>
        <w:pStyle w:val="EndnoteText"/>
      </w:pPr>
    </w:p>
    <w:p w14:paraId="7A140B7D" w14:textId="77777777" w:rsidR="005758E7" w:rsidRDefault="005758E7">
      <w:pPr>
        <w:pStyle w:val="EndnoteText"/>
      </w:pPr>
    </w:p>
    <w:p w14:paraId="051278C1" w14:textId="77777777" w:rsidR="005758E7" w:rsidRDefault="005758E7">
      <w:pPr>
        <w:pStyle w:val="EndnoteText"/>
      </w:pPr>
    </w:p>
    <w:p w14:paraId="4BA6FC87" w14:textId="77777777" w:rsidR="005758E7" w:rsidRDefault="005758E7">
      <w:pPr>
        <w:pStyle w:val="EndnoteText"/>
      </w:pPr>
    </w:p>
    <w:p w14:paraId="13E7F208" w14:textId="77777777" w:rsidR="005758E7" w:rsidRDefault="005758E7">
      <w:pPr>
        <w:pStyle w:val="EndnoteText"/>
      </w:pPr>
    </w:p>
    <w:p w14:paraId="6DB0FEA6" w14:textId="77777777" w:rsidR="005758E7" w:rsidRDefault="005758E7">
      <w:pPr>
        <w:pStyle w:val="EndnoteText"/>
      </w:pPr>
    </w:p>
    <w:p w14:paraId="61DCFAC9" w14:textId="77777777" w:rsidR="005758E7" w:rsidRDefault="005758E7">
      <w:pPr>
        <w:pStyle w:val="EndnoteText"/>
      </w:pPr>
    </w:p>
    <w:p w14:paraId="5F18E426" w14:textId="77777777" w:rsidR="005758E7" w:rsidRDefault="005758E7">
      <w:pPr>
        <w:pStyle w:val="EndnoteText"/>
      </w:pPr>
    </w:p>
    <w:p w14:paraId="59B07F9C" w14:textId="77777777" w:rsidR="005758E7" w:rsidRDefault="005758E7">
      <w:pPr>
        <w:pStyle w:val="EndnoteText"/>
      </w:pPr>
    </w:p>
    <w:p w14:paraId="55445958" w14:textId="77777777" w:rsidR="005758E7" w:rsidRDefault="005758E7">
      <w:pPr>
        <w:pStyle w:val="EndnoteText"/>
      </w:pPr>
    </w:p>
    <w:p w14:paraId="203EFDE8" w14:textId="77777777" w:rsidR="005758E7" w:rsidRDefault="005758E7">
      <w:pPr>
        <w:pStyle w:val="EndnoteText"/>
      </w:pPr>
    </w:p>
    <w:p w14:paraId="23A73167" w14:textId="77777777" w:rsidR="005758E7" w:rsidRDefault="005758E7" w:rsidP="005758E7">
      <w:pPr>
        <w:jc w:val="both"/>
        <w:rPr>
          <w:b/>
          <w:bCs/>
        </w:rPr>
      </w:pPr>
    </w:p>
    <w:p w14:paraId="48AD5FB5" w14:textId="1EF477DE" w:rsidR="005758E7" w:rsidRDefault="005758E7" w:rsidP="005758E7">
      <w:pPr>
        <w:jc w:val="both"/>
        <w:rPr>
          <w:b/>
          <w:bCs/>
          <w:color w:val="auto"/>
          <w:sz w:val="22"/>
        </w:rPr>
      </w:pPr>
      <w:r>
        <w:rPr>
          <w:b/>
          <w:bCs/>
        </w:rPr>
        <w:t>February 20, 2024</w:t>
      </w:r>
    </w:p>
    <w:p w14:paraId="3E3D90E6" w14:textId="77777777" w:rsidR="005758E7" w:rsidRDefault="005758E7" w:rsidP="005758E7">
      <w:pPr>
        <w:contextualSpacing/>
        <w:jc w:val="both"/>
      </w:pPr>
      <w:r>
        <w:rPr>
          <w:b/>
          <w:bCs/>
        </w:rPr>
        <w:t>To:</w:t>
      </w:r>
      <w:r>
        <w:tab/>
        <w:t>Mr. Patrick Stevens</w:t>
      </w:r>
    </w:p>
    <w:p w14:paraId="5AECA1D8" w14:textId="77777777" w:rsidR="005758E7" w:rsidRDefault="005758E7" w:rsidP="005758E7">
      <w:pPr>
        <w:ind w:firstLine="720"/>
        <w:contextualSpacing/>
        <w:jc w:val="both"/>
      </w:pPr>
      <w:r>
        <w:t>IACP/Belgian Federal Police Liaison Officer</w:t>
      </w:r>
    </w:p>
    <w:p w14:paraId="4309B096" w14:textId="77777777" w:rsidR="005758E7" w:rsidRDefault="005758E7" w:rsidP="005758E7">
      <w:pPr>
        <w:ind w:firstLine="720"/>
        <w:contextualSpacing/>
        <w:jc w:val="both"/>
      </w:pPr>
      <w:r>
        <w:t xml:space="preserve">Belgian Embassy, Washington, DC. </w:t>
      </w:r>
    </w:p>
    <w:p w14:paraId="65C85184" w14:textId="77777777" w:rsidR="005758E7" w:rsidRDefault="005758E7" w:rsidP="005758E7">
      <w:pPr>
        <w:ind w:firstLine="720"/>
        <w:contextualSpacing/>
        <w:jc w:val="both"/>
      </w:pPr>
    </w:p>
    <w:p w14:paraId="50EC2BCA" w14:textId="77777777" w:rsidR="005758E7" w:rsidRDefault="005758E7" w:rsidP="005758E7">
      <w:pPr>
        <w:jc w:val="both"/>
      </w:pPr>
      <w:r>
        <w:rPr>
          <w:b/>
          <w:bCs/>
        </w:rPr>
        <w:t>From:</w:t>
      </w:r>
      <w:r>
        <w:tab/>
        <w:t xml:space="preserve">Deputy Chief Eric Hampton, GPAPD </w:t>
      </w:r>
    </w:p>
    <w:p w14:paraId="5AFF1CF2" w14:textId="0B2C317E" w:rsidR="005758E7" w:rsidRDefault="005758E7" w:rsidP="005758E7">
      <w:pPr>
        <w:jc w:val="both"/>
      </w:pPr>
      <w:r>
        <w:rPr>
          <w:b/>
          <w:bCs/>
        </w:rPr>
        <w:t>Re:</w:t>
      </w:r>
      <w:r>
        <w:t xml:space="preserve"> </w:t>
      </w:r>
      <w:r>
        <w:tab/>
        <w:t xml:space="preserve">Recommendation for ISPS Code Resolution </w:t>
      </w:r>
    </w:p>
    <w:p w14:paraId="08065C0A" w14:textId="77777777" w:rsidR="005758E7" w:rsidRDefault="005758E7" w:rsidP="005758E7">
      <w:pPr>
        <w:jc w:val="both"/>
      </w:pPr>
      <w:r>
        <w:t xml:space="preserve">On July 1, 2004, the International Ship and Port Facility Security Code (ISPS Code) was implemented and provided a comprehensive framework for maritime security measures deemed necessary for protecting and preventing disruption of the global supply chain by those engaged in acts of terrorism. </w:t>
      </w:r>
    </w:p>
    <w:p w14:paraId="7705A33A" w14:textId="77777777" w:rsidR="005758E7" w:rsidRDefault="005758E7" w:rsidP="005758E7">
      <w:pPr>
        <w:jc w:val="both"/>
      </w:pPr>
      <w:r>
        <w:t>The ISPS Code has strengthened maritime security globally through the imposition of mandates and recommendations outlined in Part A and Part B. Mandates are within Part A and recommendation are within Part B.</w:t>
      </w:r>
    </w:p>
    <w:p w14:paraId="2E53DFBB" w14:textId="77777777" w:rsidR="005758E7" w:rsidRDefault="005758E7" w:rsidP="005758E7">
      <w:pPr>
        <w:jc w:val="both"/>
      </w:pPr>
      <w:r>
        <w:t xml:space="preserve">The main objective of the International Maritime Organization (IMO) is fostering cooperation between contracting governments, government agencies, shipping, and seaport related industry, in assessing and detecting threats to the international maritime transportation system. The ISPS Code established a systematic mechanism for deterrence of dangerous devices and substances at seaports, on commercial vessels, and preventing vessels themselves from being weaponized. </w:t>
      </w:r>
    </w:p>
    <w:p w14:paraId="62BAE5EB" w14:textId="77777777" w:rsidR="005758E7" w:rsidRDefault="005758E7" w:rsidP="005758E7">
      <w:pPr>
        <w:jc w:val="both"/>
      </w:pPr>
      <w:r>
        <w:t>The IMO, in concert with members of nation-states such as the United States Congress, ratified laws, such as the Maritime Transportation Security Act of 2002 (MTSA) and instituted supporting maritime security programs to bolster resiliency of global trade.</w:t>
      </w:r>
    </w:p>
    <w:p w14:paraId="3713522C" w14:textId="77777777" w:rsidR="005758E7" w:rsidRDefault="005758E7" w:rsidP="005758E7">
      <w:pPr>
        <w:jc w:val="both"/>
      </w:pPr>
      <w:r>
        <w:t>While all programs incorporated under the ISPS Code improved maritime and homeland security, they are in fact currently insufficient to address the current and evolving threat landscape.</w:t>
      </w:r>
    </w:p>
    <w:p w14:paraId="7B4427BD" w14:textId="77777777" w:rsidR="005758E7" w:rsidRDefault="005758E7" w:rsidP="005758E7">
      <w:pPr>
        <w:jc w:val="both"/>
      </w:pPr>
      <w:r>
        <w:t>Our global maritime transportation system remains increasingly vulnerable to exploitation by Transnational Criminal Organizations (TCOs), including hybrid groups affiliated with global acts of terrorism. Previous knowledge gaps about drug trafficking and terrorism convergence impeded comprehension of the connection between Drug Trafficking Organizations (DTOs) and the evolving hybrid terror groups who may likely benefit from exploitation of the maritime domain.</w:t>
      </w:r>
    </w:p>
    <w:p w14:paraId="00B581FD" w14:textId="77777777" w:rsidR="005758E7" w:rsidRDefault="005758E7" w:rsidP="005758E7">
      <w:pPr>
        <w:jc w:val="both"/>
      </w:pPr>
      <w:r>
        <w:t>Sufficient academic research literature and law enforcement data suggests the global maritime threat landscape of today has evolved, cultivated by a new 21</w:t>
      </w:r>
      <w:r>
        <w:rPr>
          <w:vertAlign w:val="superscript"/>
        </w:rPr>
        <w:t>st</w:t>
      </w:r>
      <w:r>
        <w:t xml:space="preserve"> century threat model. Both TCOs and hybrid terror groups are both unconventional and decentralized; while not fully autonomous, these groups demonstrate the ability to adapt quickly and outpace the wheels of justice.  TCOs, who too are poly-drug trafficking organizations, in addition to being money launderers and illicit smugglers, have demonstrated an alarming capability to move enormous (multi-ton) quantities of narcotics across the globe at will.</w:t>
      </w:r>
    </w:p>
    <w:p w14:paraId="4E4871FE" w14:textId="77777777" w:rsidR="005758E7" w:rsidRDefault="005758E7" w:rsidP="005758E7">
      <w:pPr>
        <w:jc w:val="both"/>
      </w:pPr>
      <w:r>
        <w:t xml:space="preserve">Today’s challenges are a result of more than two decades of technological advancements that include: communication encryption, Global Positioning Systems (GPS), and even Artificial Intelligence (AI), each of which have likely escapes the legislative imaginations of public policy makers. These new technological advancements have undoubtably presented new challenges to global initiatives focused on investigating, disrupting, and apprehending TCOs.  </w:t>
      </w:r>
    </w:p>
    <w:p w14:paraId="4C4A081F" w14:textId="77777777" w:rsidR="005758E7" w:rsidRDefault="005758E7" w:rsidP="005758E7">
      <w:pPr>
        <w:jc w:val="both"/>
      </w:pPr>
      <w:r>
        <w:t xml:space="preserve">Well documented is the sophistication of TCOs operating complex criminal organizations capable of infiltrating established maritime and logistical enterprises, using bribery, intimidation, violence, concealment, and countersurveillance. </w:t>
      </w:r>
    </w:p>
    <w:p w14:paraId="4F267350" w14:textId="77777777" w:rsidR="005758E7" w:rsidRDefault="005758E7" w:rsidP="005758E7">
      <w:pPr>
        <w:jc w:val="both"/>
      </w:pPr>
      <w:r>
        <w:t xml:space="preserve">TCOs in many instances have consistently demonstrated an at-will capability to undermine and weaken criminal background investigation systems, rendering hiring practices futile. Furthermore, TCOs routinely demonstrate expertise in defeating or circumventing physical security measures, using fraudulent documents and infiltration of social groups with the sole objective of high jacking, and controlling trade routes and systems to support the facilitation of illicit commodities amongst legitimate cargo at lowered risk and even undetected. </w:t>
      </w:r>
    </w:p>
    <w:p w14:paraId="1122AD0A" w14:textId="77777777" w:rsidR="005758E7" w:rsidRDefault="005758E7" w:rsidP="005758E7">
      <w:pPr>
        <w:jc w:val="both"/>
      </w:pPr>
      <w:r>
        <w:t xml:space="preserve">A Resolution is needed to add precision to ambiguous language within the current ISPS Code. A Resolution must acknowledge and accept the documented phenomena of convergence between drug trafficking organizations and terror groups. </w:t>
      </w:r>
    </w:p>
    <w:p w14:paraId="7A551E76" w14:textId="77777777" w:rsidR="005758E7" w:rsidRDefault="005758E7" w:rsidP="005758E7">
      <w:pPr>
        <w:jc w:val="both"/>
      </w:pPr>
      <w:r>
        <w:t xml:space="preserve">A Resolution must appropriately acknowledge and emphasize the potential for deadly narcotics, human trafficking, and weaponized devices to be moved undetected amongst the fast-paced growing global supply chain. </w:t>
      </w:r>
    </w:p>
    <w:p w14:paraId="2E7EA029" w14:textId="77777777" w:rsidR="005758E7" w:rsidRDefault="005758E7" w:rsidP="005758E7">
      <w:pPr>
        <w:jc w:val="both"/>
      </w:pPr>
      <w:r>
        <w:t xml:space="preserve">A Resolution is needed to bridge maritime security gaps leading to the proverbial backdoors of local and regional communities battling growing drug overdose epidemics, and the consequential decline of social and economic conditions. </w:t>
      </w:r>
    </w:p>
    <w:p w14:paraId="4AD31225" w14:textId="77777777" w:rsidR="005758E7" w:rsidRDefault="005758E7" w:rsidP="005758E7">
      <w:pPr>
        <w:jc w:val="both"/>
      </w:pPr>
      <w:r>
        <w:t>A Resolution is needed that recognizes the complex isomorphic nature of the global maritime transportation system and its dynamic integration with landside intermodal systems including trucks, transload warehouses, brokers, trains, and railroads. Seaports, and cargo vessels, are part of a larger intermodal structure and must be identified as critical nodes within a larger global supply chain linked to smaller subsystems comprised of locally and regionally populated communities.</w:t>
      </w:r>
    </w:p>
    <w:p w14:paraId="1E6BF9B3" w14:textId="77777777" w:rsidR="005758E7" w:rsidRDefault="005758E7" w:rsidP="005758E7">
      <w:pPr>
        <w:spacing w:after="0"/>
        <w:jc w:val="both"/>
        <w:textAlignment w:val="baseline"/>
      </w:pPr>
      <w:r>
        <w:rPr>
          <w:rFonts w:eastAsia="Times New Roman" w:cs="Times New Roman"/>
          <w:szCs w:val="24"/>
        </w:rPr>
        <w:t xml:space="preserve">A Resolution is needed to support and improve communication and collaboration between governmental authorities and maritime stakeholders. A Resolution must mandate the collection and sharing of intelligence </w:t>
      </w:r>
      <w:r>
        <w:t xml:space="preserve">correlated to maritime exploitation both vertically and horizontally amongst local, state, and federal government authorities. </w:t>
      </w:r>
    </w:p>
    <w:p w14:paraId="2F56FCDA" w14:textId="77777777" w:rsidR="005758E7" w:rsidRDefault="005758E7" w:rsidP="005758E7">
      <w:pPr>
        <w:spacing w:after="0"/>
        <w:jc w:val="both"/>
        <w:textAlignment w:val="baseline"/>
      </w:pPr>
    </w:p>
    <w:p w14:paraId="372F1335" w14:textId="77777777" w:rsidR="005758E7" w:rsidRDefault="005758E7" w:rsidP="005758E7">
      <w:pPr>
        <w:spacing w:after="0"/>
        <w:jc w:val="both"/>
        <w:textAlignment w:val="baseline"/>
      </w:pPr>
      <w:r>
        <w:t xml:space="preserve">A Resolution must require the incentivization of security breaches and suspicious activity self-reporting by seaport and vessel owner operators by preventing or reducing punitive action against those who demonstrate a commitment to maritime security. The imposition of civil penalties against seaport or vessel owner operators who self-report is counterproductive to the prevention and interdiction objectives of law enforcement. Civil penalties should, however, be levied against any organization who is found to be negligent in instituting acceptable security measures outlined by regulating officials. </w:t>
      </w:r>
    </w:p>
    <w:p w14:paraId="2400B431" w14:textId="77777777" w:rsidR="005758E7" w:rsidRDefault="005758E7" w:rsidP="005758E7">
      <w:pPr>
        <w:spacing w:after="0"/>
        <w:jc w:val="both"/>
        <w:textAlignment w:val="baseline"/>
      </w:pPr>
    </w:p>
    <w:p w14:paraId="4A0D90C5" w14:textId="77777777" w:rsidR="005758E7" w:rsidRDefault="005758E7" w:rsidP="005758E7">
      <w:pPr>
        <w:spacing w:after="0"/>
        <w:jc w:val="both"/>
        <w:textAlignment w:val="baseline"/>
      </w:pPr>
      <w:r>
        <w:t xml:space="preserve">Lastly, a Resolution must mandate annual maritime security training for seaport executive leadership and owner operators. </w:t>
      </w:r>
    </w:p>
    <w:p w14:paraId="34C3117E" w14:textId="77777777" w:rsidR="005758E7" w:rsidRDefault="005758E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85002"/>
      <w:docPartObj>
        <w:docPartGallery w:val="Page Numbers (Bottom of Page)"/>
        <w:docPartUnique/>
      </w:docPartObj>
    </w:sdtPr>
    <w:sdtEndPr/>
    <w:sdtContent>
      <w:sdt>
        <w:sdtPr>
          <w:id w:val="-1705238520"/>
          <w:docPartObj>
            <w:docPartGallery w:val="Page Numbers (Top of Page)"/>
            <w:docPartUnique/>
          </w:docPartObj>
        </w:sdtPr>
        <w:sdtEndPr/>
        <w:sdtContent>
          <w:p w14:paraId="24F44289" w14:textId="00F2C3EF" w:rsidR="00041D9D" w:rsidRDefault="00041D9D">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76C9770" w14:textId="77777777" w:rsidR="00B264E3" w:rsidRDefault="00B264E3" w:rsidP="00B264E3">
    <w:pPr>
      <w:pStyle w:val="FootnoteText"/>
      <w:jc w:val="left"/>
      <w:rPr>
        <w:highlight w:val="yell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67730" w14:textId="77777777" w:rsidR="005E447A" w:rsidRDefault="005E447A" w:rsidP="00277ED5">
      <w:pPr>
        <w:spacing w:after="0"/>
      </w:pPr>
      <w:r>
        <w:separator/>
      </w:r>
    </w:p>
  </w:footnote>
  <w:footnote w:type="continuationSeparator" w:id="0">
    <w:p w14:paraId="1CF9B7E7" w14:textId="77777777" w:rsidR="005E447A" w:rsidRDefault="005E447A" w:rsidP="00277ED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CA1"/>
    <w:rsid w:val="00001D2B"/>
    <w:rsid w:val="00013234"/>
    <w:rsid w:val="00041D9D"/>
    <w:rsid w:val="00054F4B"/>
    <w:rsid w:val="000D79F4"/>
    <w:rsid w:val="000E1790"/>
    <w:rsid w:val="000F53F2"/>
    <w:rsid w:val="000F711F"/>
    <w:rsid w:val="00104669"/>
    <w:rsid w:val="0012714C"/>
    <w:rsid w:val="001359B6"/>
    <w:rsid w:val="0014506A"/>
    <w:rsid w:val="00175539"/>
    <w:rsid w:val="001D292D"/>
    <w:rsid w:val="001E2687"/>
    <w:rsid w:val="001F6F81"/>
    <w:rsid w:val="00205876"/>
    <w:rsid w:val="0021345D"/>
    <w:rsid w:val="00217251"/>
    <w:rsid w:val="00220C53"/>
    <w:rsid w:val="00244EDB"/>
    <w:rsid w:val="00267A4D"/>
    <w:rsid w:val="00267EA1"/>
    <w:rsid w:val="00272731"/>
    <w:rsid w:val="00274CA1"/>
    <w:rsid w:val="00277ED5"/>
    <w:rsid w:val="002818D6"/>
    <w:rsid w:val="00283AE7"/>
    <w:rsid w:val="002A7251"/>
    <w:rsid w:val="002B3943"/>
    <w:rsid w:val="002D499E"/>
    <w:rsid w:val="0038054D"/>
    <w:rsid w:val="00397380"/>
    <w:rsid w:val="003D6D3C"/>
    <w:rsid w:val="004448AF"/>
    <w:rsid w:val="00465699"/>
    <w:rsid w:val="00484767"/>
    <w:rsid w:val="004B44B3"/>
    <w:rsid w:val="004C5117"/>
    <w:rsid w:val="004D6564"/>
    <w:rsid w:val="004F0B67"/>
    <w:rsid w:val="005204CC"/>
    <w:rsid w:val="00560EDB"/>
    <w:rsid w:val="005758E7"/>
    <w:rsid w:val="0059133D"/>
    <w:rsid w:val="005B369B"/>
    <w:rsid w:val="005E409D"/>
    <w:rsid w:val="005E447A"/>
    <w:rsid w:val="005F7743"/>
    <w:rsid w:val="00624572"/>
    <w:rsid w:val="00626DF0"/>
    <w:rsid w:val="00632D0E"/>
    <w:rsid w:val="00655B0B"/>
    <w:rsid w:val="006846A8"/>
    <w:rsid w:val="006C0967"/>
    <w:rsid w:val="006D268E"/>
    <w:rsid w:val="00726326"/>
    <w:rsid w:val="00755E36"/>
    <w:rsid w:val="00757A37"/>
    <w:rsid w:val="00766212"/>
    <w:rsid w:val="00773DD9"/>
    <w:rsid w:val="007775A0"/>
    <w:rsid w:val="00783762"/>
    <w:rsid w:val="00791BAF"/>
    <w:rsid w:val="007F5630"/>
    <w:rsid w:val="00804F5D"/>
    <w:rsid w:val="00811A21"/>
    <w:rsid w:val="00823827"/>
    <w:rsid w:val="00856DA9"/>
    <w:rsid w:val="008909E8"/>
    <w:rsid w:val="008A7548"/>
    <w:rsid w:val="008D7BFD"/>
    <w:rsid w:val="00904110"/>
    <w:rsid w:val="0093386B"/>
    <w:rsid w:val="009366AE"/>
    <w:rsid w:val="00946608"/>
    <w:rsid w:val="00984212"/>
    <w:rsid w:val="009843A5"/>
    <w:rsid w:val="00991E0F"/>
    <w:rsid w:val="009A356E"/>
    <w:rsid w:val="009A41DB"/>
    <w:rsid w:val="009F2864"/>
    <w:rsid w:val="00A000F6"/>
    <w:rsid w:val="00A421DD"/>
    <w:rsid w:val="00A81EE0"/>
    <w:rsid w:val="00A8290A"/>
    <w:rsid w:val="00AC79C1"/>
    <w:rsid w:val="00B13251"/>
    <w:rsid w:val="00B13647"/>
    <w:rsid w:val="00B1367D"/>
    <w:rsid w:val="00B15A54"/>
    <w:rsid w:val="00B264E3"/>
    <w:rsid w:val="00B46BC6"/>
    <w:rsid w:val="00B60863"/>
    <w:rsid w:val="00B859B8"/>
    <w:rsid w:val="00BE10C3"/>
    <w:rsid w:val="00C1520B"/>
    <w:rsid w:val="00C24EBB"/>
    <w:rsid w:val="00C85989"/>
    <w:rsid w:val="00C90752"/>
    <w:rsid w:val="00CE0D51"/>
    <w:rsid w:val="00CF4C20"/>
    <w:rsid w:val="00D3347D"/>
    <w:rsid w:val="00D455C9"/>
    <w:rsid w:val="00D648ED"/>
    <w:rsid w:val="00DC062B"/>
    <w:rsid w:val="00DD5350"/>
    <w:rsid w:val="00E1023B"/>
    <w:rsid w:val="00E4614C"/>
    <w:rsid w:val="00E73B28"/>
    <w:rsid w:val="00F1222F"/>
    <w:rsid w:val="00F140CA"/>
    <w:rsid w:val="00F20DF1"/>
    <w:rsid w:val="00F27E68"/>
    <w:rsid w:val="00F57DAF"/>
    <w:rsid w:val="00F96401"/>
    <w:rsid w:val="00FF089C"/>
    <w:rsid w:val="0843E479"/>
    <w:rsid w:val="08B2405E"/>
    <w:rsid w:val="090FC54A"/>
    <w:rsid w:val="0940EB37"/>
    <w:rsid w:val="1A8B1923"/>
    <w:rsid w:val="1DE14119"/>
    <w:rsid w:val="24551B03"/>
    <w:rsid w:val="251DE791"/>
    <w:rsid w:val="305A9AC8"/>
    <w:rsid w:val="3498BC85"/>
    <w:rsid w:val="36AF428B"/>
    <w:rsid w:val="3765F3C5"/>
    <w:rsid w:val="38BDEFE1"/>
    <w:rsid w:val="3CE02A3E"/>
    <w:rsid w:val="439AE49E"/>
    <w:rsid w:val="43DA749A"/>
    <w:rsid w:val="449A9CFB"/>
    <w:rsid w:val="455405F6"/>
    <w:rsid w:val="4A4C4A5E"/>
    <w:rsid w:val="52963458"/>
    <w:rsid w:val="53D9F985"/>
    <w:rsid w:val="547EA953"/>
    <w:rsid w:val="563E3D53"/>
    <w:rsid w:val="57DA1D4A"/>
    <w:rsid w:val="57E53E32"/>
    <w:rsid w:val="5FD4A1F8"/>
    <w:rsid w:val="6092BD9E"/>
    <w:rsid w:val="61135A9D"/>
    <w:rsid w:val="66CE1156"/>
    <w:rsid w:val="6926BB5D"/>
    <w:rsid w:val="6A90D6DD"/>
    <w:rsid w:val="763D30C3"/>
    <w:rsid w:val="777BC874"/>
    <w:rsid w:val="79064F4F"/>
    <w:rsid w:val="7AF8EA2D"/>
    <w:rsid w:val="7FB6F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1E2B7"/>
  <w15:chartTrackingRefBased/>
  <w15:docId w15:val="{4198FE0F-53F9-4A1E-AFD8-224F3C54E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ED5"/>
    <w:pPr>
      <w:spacing w:after="200" w:line="240" w:lineRule="auto"/>
      <w:jc w:val="center"/>
    </w:pPr>
    <w:rPr>
      <w:rFonts w:ascii="Times New Roman" w:hAnsi="Times New Roman"/>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ED5"/>
    <w:pPr>
      <w:tabs>
        <w:tab w:val="center" w:pos="4680"/>
        <w:tab w:val="right" w:pos="9360"/>
      </w:tabs>
      <w:spacing w:after="0"/>
    </w:pPr>
  </w:style>
  <w:style w:type="character" w:customStyle="1" w:styleId="HeaderChar">
    <w:name w:val="Header Char"/>
    <w:basedOn w:val="DefaultParagraphFont"/>
    <w:link w:val="Header"/>
    <w:uiPriority w:val="99"/>
    <w:rsid w:val="00277ED5"/>
  </w:style>
  <w:style w:type="paragraph" w:styleId="Footer">
    <w:name w:val="footer"/>
    <w:basedOn w:val="Normal"/>
    <w:link w:val="FooterChar"/>
    <w:uiPriority w:val="99"/>
    <w:unhideWhenUsed/>
    <w:rsid w:val="00277ED5"/>
    <w:pPr>
      <w:tabs>
        <w:tab w:val="center" w:pos="4680"/>
        <w:tab w:val="right" w:pos="9360"/>
      </w:tabs>
      <w:spacing w:after="0"/>
    </w:pPr>
  </w:style>
  <w:style w:type="character" w:customStyle="1" w:styleId="FooterChar">
    <w:name w:val="Footer Char"/>
    <w:basedOn w:val="DefaultParagraphFont"/>
    <w:link w:val="Footer"/>
    <w:uiPriority w:val="99"/>
    <w:rsid w:val="00277ED5"/>
  </w:style>
  <w:style w:type="character" w:styleId="Hyperlink">
    <w:name w:val="Hyperlink"/>
    <w:basedOn w:val="DefaultParagraphFont"/>
    <w:uiPriority w:val="99"/>
    <w:semiHidden/>
    <w:unhideWhenUsed/>
    <w:rsid w:val="00B264E3"/>
    <w:rPr>
      <w:color w:val="0563C1" w:themeColor="hyperlink"/>
      <w:u w:val="single"/>
    </w:rPr>
  </w:style>
  <w:style w:type="paragraph" w:styleId="FootnoteText">
    <w:name w:val="footnote text"/>
    <w:basedOn w:val="Normal"/>
    <w:link w:val="FootnoteTextChar"/>
    <w:uiPriority w:val="99"/>
    <w:unhideWhenUsed/>
    <w:rsid w:val="00B264E3"/>
    <w:pPr>
      <w:spacing w:after="0"/>
    </w:pPr>
    <w:rPr>
      <w:sz w:val="20"/>
      <w:szCs w:val="20"/>
    </w:rPr>
  </w:style>
  <w:style w:type="character" w:customStyle="1" w:styleId="FootnoteTextChar">
    <w:name w:val="Footnote Text Char"/>
    <w:basedOn w:val="DefaultParagraphFont"/>
    <w:link w:val="FootnoteText"/>
    <w:uiPriority w:val="99"/>
    <w:rsid w:val="00B264E3"/>
    <w:rPr>
      <w:rFonts w:ascii="Times New Roman" w:hAnsi="Times New Roman"/>
      <w:color w:val="000000" w:themeColor="text1"/>
      <w:sz w:val="20"/>
      <w:szCs w:val="20"/>
    </w:rPr>
  </w:style>
  <w:style w:type="character" w:styleId="FootnoteReference">
    <w:name w:val="footnote reference"/>
    <w:basedOn w:val="DefaultParagraphFont"/>
    <w:uiPriority w:val="99"/>
    <w:semiHidden/>
    <w:unhideWhenUsed/>
    <w:qFormat/>
    <w:rsid w:val="00B264E3"/>
    <w:rPr>
      <w:vertAlign w:val="superscript"/>
    </w:rPr>
  </w:style>
  <w:style w:type="paragraph" w:styleId="PlainText">
    <w:name w:val="Plain Text"/>
    <w:basedOn w:val="Normal"/>
    <w:link w:val="PlainTextChar"/>
    <w:uiPriority w:val="99"/>
    <w:unhideWhenUsed/>
    <w:rsid w:val="00220C53"/>
    <w:pPr>
      <w:spacing w:after="0"/>
      <w:jc w:val="left"/>
    </w:pPr>
    <w:rPr>
      <w:rFonts w:ascii="Calibri" w:hAnsi="Calibri"/>
      <w:color w:val="auto"/>
      <w:sz w:val="22"/>
      <w:szCs w:val="21"/>
    </w:rPr>
  </w:style>
  <w:style w:type="character" w:customStyle="1" w:styleId="PlainTextChar">
    <w:name w:val="Plain Text Char"/>
    <w:basedOn w:val="DefaultParagraphFont"/>
    <w:link w:val="PlainText"/>
    <w:uiPriority w:val="99"/>
    <w:rsid w:val="00220C53"/>
    <w:rPr>
      <w:rFonts w:ascii="Calibri" w:hAnsi="Calibri"/>
      <w:szCs w:val="21"/>
    </w:rPr>
  </w:style>
  <w:style w:type="character" w:customStyle="1" w:styleId="contextualspellingandgrammarerror">
    <w:name w:val="contextualspellingandgrammarerror"/>
    <w:basedOn w:val="DefaultParagraphFont"/>
    <w:rsid w:val="004B44B3"/>
  </w:style>
  <w:style w:type="character" w:customStyle="1" w:styleId="normaltextrun">
    <w:name w:val="normaltextrun"/>
    <w:basedOn w:val="DefaultParagraphFont"/>
    <w:rsid w:val="004B44B3"/>
  </w:style>
  <w:style w:type="character" w:customStyle="1" w:styleId="eop">
    <w:name w:val="eop"/>
    <w:basedOn w:val="DefaultParagraphFont"/>
    <w:rsid w:val="004B44B3"/>
  </w:style>
  <w:style w:type="paragraph" w:customStyle="1" w:styleId="paragraph">
    <w:name w:val="paragraph"/>
    <w:basedOn w:val="Normal"/>
    <w:rsid w:val="004B44B3"/>
    <w:pPr>
      <w:spacing w:before="100" w:beforeAutospacing="1" w:after="100" w:afterAutospacing="1"/>
      <w:jc w:val="left"/>
    </w:pPr>
    <w:rPr>
      <w:rFonts w:eastAsia="Times New Roman" w:cs="Times New Roman"/>
      <w:color w:val="auto"/>
      <w:szCs w:val="24"/>
    </w:rPr>
  </w:style>
  <w:style w:type="character" w:customStyle="1" w:styleId="superscript">
    <w:name w:val="superscript"/>
    <w:basedOn w:val="DefaultParagraphFont"/>
    <w:rsid w:val="004B44B3"/>
  </w:style>
  <w:style w:type="character" w:styleId="CommentReference">
    <w:name w:val="annotation reference"/>
    <w:basedOn w:val="DefaultParagraphFont"/>
    <w:uiPriority w:val="99"/>
    <w:semiHidden/>
    <w:unhideWhenUsed/>
    <w:rsid w:val="004B44B3"/>
    <w:rPr>
      <w:sz w:val="16"/>
      <w:szCs w:val="16"/>
    </w:rPr>
  </w:style>
  <w:style w:type="paragraph" w:styleId="CommentText">
    <w:name w:val="annotation text"/>
    <w:basedOn w:val="Normal"/>
    <w:link w:val="CommentTextChar"/>
    <w:uiPriority w:val="99"/>
    <w:unhideWhenUsed/>
    <w:rsid w:val="004B44B3"/>
    <w:rPr>
      <w:sz w:val="20"/>
      <w:szCs w:val="20"/>
    </w:rPr>
  </w:style>
  <w:style w:type="character" w:customStyle="1" w:styleId="CommentTextChar">
    <w:name w:val="Comment Text Char"/>
    <w:basedOn w:val="DefaultParagraphFont"/>
    <w:link w:val="CommentText"/>
    <w:uiPriority w:val="99"/>
    <w:rsid w:val="004B44B3"/>
    <w:rPr>
      <w:rFonts w:ascii="Times New Roman" w:hAnsi="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4B44B3"/>
    <w:rPr>
      <w:b/>
      <w:bCs/>
    </w:rPr>
  </w:style>
  <w:style w:type="character" w:customStyle="1" w:styleId="CommentSubjectChar">
    <w:name w:val="Comment Subject Char"/>
    <w:basedOn w:val="CommentTextChar"/>
    <w:link w:val="CommentSubject"/>
    <w:uiPriority w:val="99"/>
    <w:semiHidden/>
    <w:rsid w:val="004B44B3"/>
    <w:rPr>
      <w:rFonts w:ascii="Times New Roman" w:hAnsi="Times New Roman"/>
      <w:b/>
      <w:bCs/>
      <w:color w:val="000000" w:themeColor="text1"/>
      <w:sz w:val="20"/>
      <w:szCs w:val="20"/>
    </w:rPr>
  </w:style>
  <w:style w:type="paragraph" w:styleId="BalloonText">
    <w:name w:val="Balloon Text"/>
    <w:basedOn w:val="Normal"/>
    <w:link w:val="BalloonTextChar"/>
    <w:uiPriority w:val="99"/>
    <w:semiHidden/>
    <w:unhideWhenUsed/>
    <w:rsid w:val="004B44B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4B3"/>
    <w:rPr>
      <w:rFonts w:ascii="Segoe UI" w:hAnsi="Segoe UI" w:cs="Segoe UI"/>
      <w:color w:val="000000" w:themeColor="text1"/>
      <w:sz w:val="18"/>
      <w:szCs w:val="18"/>
    </w:rPr>
  </w:style>
  <w:style w:type="character" w:customStyle="1" w:styleId="advancedproofingissue">
    <w:name w:val="advancedproofingissue"/>
    <w:basedOn w:val="DefaultParagraphFont"/>
    <w:rsid w:val="00001D2B"/>
  </w:style>
  <w:style w:type="paragraph" w:styleId="Revision">
    <w:name w:val="Revision"/>
    <w:hidden/>
    <w:uiPriority w:val="99"/>
    <w:semiHidden/>
    <w:rsid w:val="000E1790"/>
    <w:pPr>
      <w:spacing w:after="0" w:line="240" w:lineRule="auto"/>
    </w:pPr>
    <w:rPr>
      <w:rFonts w:ascii="Times New Roman" w:hAnsi="Times New Roman"/>
      <w:color w:val="000000" w:themeColor="text1"/>
      <w:sz w:val="24"/>
    </w:rPr>
  </w:style>
  <w:style w:type="paragraph" w:styleId="EndnoteText">
    <w:name w:val="endnote text"/>
    <w:basedOn w:val="Normal"/>
    <w:link w:val="EndnoteTextChar"/>
    <w:uiPriority w:val="99"/>
    <w:semiHidden/>
    <w:unhideWhenUsed/>
    <w:rsid w:val="006C0967"/>
    <w:pPr>
      <w:spacing w:after="0"/>
    </w:pPr>
    <w:rPr>
      <w:sz w:val="20"/>
      <w:szCs w:val="20"/>
    </w:rPr>
  </w:style>
  <w:style w:type="character" w:customStyle="1" w:styleId="EndnoteTextChar">
    <w:name w:val="Endnote Text Char"/>
    <w:basedOn w:val="DefaultParagraphFont"/>
    <w:link w:val="EndnoteText"/>
    <w:uiPriority w:val="99"/>
    <w:semiHidden/>
    <w:rsid w:val="006C0967"/>
    <w:rPr>
      <w:rFonts w:ascii="Times New Roman" w:hAnsi="Times New Roman"/>
      <w:color w:val="000000" w:themeColor="text1"/>
      <w:sz w:val="20"/>
      <w:szCs w:val="20"/>
    </w:rPr>
  </w:style>
  <w:style w:type="character" w:styleId="EndnoteReference">
    <w:name w:val="endnote reference"/>
    <w:basedOn w:val="DefaultParagraphFont"/>
    <w:uiPriority w:val="99"/>
    <w:semiHidden/>
    <w:unhideWhenUsed/>
    <w:rsid w:val="006C09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08964">
      <w:bodyDiv w:val="1"/>
      <w:marLeft w:val="0"/>
      <w:marRight w:val="0"/>
      <w:marTop w:val="0"/>
      <w:marBottom w:val="0"/>
      <w:divBdr>
        <w:top w:val="none" w:sz="0" w:space="0" w:color="auto"/>
        <w:left w:val="none" w:sz="0" w:space="0" w:color="auto"/>
        <w:bottom w:val="none" w:sz="0" w:space="0" w:color="auto"/>
        <w:right w:val="none" w:sz="0" w:space="0" w:color="auto"/>
      </w:divBdr>
    </w:div>
    <w:div w:id="182667768">
      <w:bodyDiv w:val="1"/>
      <w:marLeft w:val="0"/>
      <w:marRight w:val="0"/>
      <w:marTop w:val="0"/>
      <w:marBottom w:val="0"/>
      <w:divBdr>
        <w:top w:val="none" w:sz="0" w:space="0" w:color="auto"/>
        <w:left w:val="none" w:sz="0" w:space="0" w:color="auto"/>
        <w:bottom w:val="none" w:sz="0" w:space="0" w:color="auto"/>
        <w:right w:val="none" w:sz="0" w:space="0" w:color="auto"/>
      </w:divBdr>
    </w:div>
    <w:div w:id="327825465">
      <w:bodyDiv w:val="1"/>
      <w:marLeft w:val="0"/>
      <w:marRight w:val="0"/>
      <w:marTop w:val="0"/>
      <w:marBottom w:val="0"/>
      <w:divBdr>
        <w:top w:val="none" w:sz="0" w:space="0" w:color="auto"/>
        <w:left w:val="none" w:sz="0" w:space="0" w:color="auto"/>
        <w:bottom w:val="none" w:sz="0" w:space="0" w:color="auto"/>
        <w:right w:val="none" w:sz="0" w:space="0" w:color="auto"/>
      </w:divBdr>
    </w:div>
    <w:div w:id="447704049">
      <w:bodyDiv w:val="1"/>
      <w:marLeft w:val="0"/>
      <w:marRight w:val="0"/>
      <w:marTop w:val="0"/>
      <w:marBottom w:val="0"/>
      <w:divBdr>
        <w:top w:val="none" w:sz="0" w:space="0" w:color="auto"/>
        <w:left w:val="none" w:sz="0" w:space="0" w:color="auto"/>
        <w:bottom w:val="none" w:sz="0" w:space="0" w:color="auto"/>
        <w:right w:val="none" w:sz="0" w:space="0" w:color="auto"/>
      </w:divBdr>
    </w:div>
    <w:div w:id="497766761">
      <w:bodyDiv w:val="1"/>
      <w:marLeft w:val="0"/>
      <w:marRight w:val="0"/>
      <w:marTop w:val="0"/>
      <w:marBottom w:val="0"/>
      <w:divBdr>
        <w:top w:val="none" w:sz="0" w:space="0" w:color="auto"/>
        <w:left w:val="none" w:sz="0" w:space="0" w:color="auto"/>
        <w:bottom w:val="none" w:sz="0" w:space="0" w:color="auto"/>
        <w:right w:val="none" w:sz="0" w:space="0" w:color="auto"/>
      </w:divBdr>
    </w:div>
    <w:div w:id="709498105">
      <w:bodyDiv w:val="1"/>
      <w:marLeft w:val="0"/>
      <w:marRight w:val="0"/>
      <w:marTop w:val="0"/>
      <w:marBottom w:val="0"/>
      <w:divBdr>
        <w:top w:val="none" w:sz="0" w:space="0" w:color="auto"/>
        <w:left w:val="none" w:sz="0" w:space="0" w:color="auto"/>
        <w:bottom w:val="none" w:sz="0" w:space="0" w:color="auto"/>
        <w:right w:val="none" w:sz="0" w:space="0" w:color="auto"/>
      </w:divBdr>
    </w:div>
    <w:div w:id="1086196521">
      <w:bodyDiv w:val="1"/>
      <w:marLeft w:val="0"/>
      <w:marRight w:val="0"/>
      <w:marTop w:val="0"/>
      <w:marBottom w:val="0"/>
      <w:divBdr>
        <w:top w:val="none" w:sz="0" w:space="0" w:color="auto"/>
        <w:left w:val="none" w:sz="0" w:space="0" w:color="auto"/>
        <w:bottom w:val="none" w:sz="0" w:space="0" w:color="auto"/>
        <w:right w:val="none" w:sz="0" w:space="0" w:color="auto"/>
      </w:divBdr>
    </w:div>
    <w:div w:id="1411195120">
      <w:bodyDiv w:val="1"/>
      <w:marLeft w:val="0"/>
      <w:marRight w:val="0"/>
      <w:marTop w:val="0"/>
      <w:marBottom w:val="0"/>
      <w:divBdr>
        <w:top w:val="none" w:sz="0" w:space="0" w:color="auto"/>
        <w:left w:val="none" w:sz="0" w:space="0" w:color="auto"/>
        <w:bottom w:val="none" w:sz="0" w:space="0" w:color="auto"/>
        <w:right w:val="none" w:sz="0" w:space="0" w:color="auto"/>
      </w:divBdr>
    </w:div>
    <w:div w:id="1459256132">
      <w:bodyDiv w:val="1"/>
      <w:marLeft w:val="0"/>
      <w:marRight w:val="0"/>
      <w:marTop w:val="0"/>
      <w:marBottom w:val="0"/>
      <w:divBdr>
        <w:top w:val="none" w:sz="0" w:space="0" w:color="auto"/>
        <w:left w:val="none" w:sz="0" w:space="0" w:color="auto"/>
        <w:bottom w:val="none" w:sz="0" w:space="0" w:color="auto"/>
        <w:right w:val="none" w:sz="0" w:space="0" w:color="auto"/>
      </w:divBdr>
    </w:div>
    <w:div w:id="1652977466">
      <w:bodyDiv w:val="1"/>
      <w:marLeft w:val="0"/>
      <w:marRight w:val="0"/>
      <w:marTop w:val="0"/>
      <w:marBottom w:val="0"/>
      <w:divBdr>
        <w:top w:val="none" w:sz="0" w:space="0" w:color="auto"/>
        <w:left w:val="none" w:sz="0" w:space="0" w:color="auto"/>
        <w:bottom w:val="none" w:sz="0" w:space="0" w:color="auto"/>
        <w:right w:val="none" w:sz="0" w:space="0" w:color="auto"/>
      </w:divBdr>
    </w:div>
    <w:div w:id="1837334448">
      <w:bodyDiv w:val="1"/>
      <w:marLeft w:val="0"/>
      <w:marRight w:val="0"/>
      <w:marTop w:val="0"/>
      <w:marBottom w:val="0"/>
      <w:divBdr>
        <w:top w:val="none" w:sz="0" w:space="0" w:color="auto"/>
        <w:left w:val="none" w:sz="0" w:space="0" w:color="auto"/>
        <w:bottom w:val="none" w:sz="0" w:space="0" w:color="auto"/>
        <w:right w:val="none" w:sz="0" w:space="0" w:color="auto"/>
      </w:divBdr>
    </w:div>
    <w:div w:id="2039087593">
      <w:bodyDiv w:val="1"/>
      <w:marLeft w:val="0"/>
      <w:marRight w:val="0"/>
      <w:marTop w:val="0"/>
      <w:marBottom w:val="0"/>
      <w:divBdr>
        <w:top w:val="none" w:sz="0" w:space="0" w:color="auto"/>
        <w:left w:val="none" w:sz="0" w:space="0" w:color="auto"/>
        <w:bottom w:val="none" w:sz="0" w:space="0" w:color="auto"/>
        <w:right w:val="none" w:sz="0" w:space="0" w:color="auto"/>
      </w:divBdr>
    </w:div>
    <w:div w:id="2093814820">
      <w:bodyDiv w:val="1"/>
      <w:marLeft w:val="0"/>
      <w:marRight w:val="0"/>
      <w:marTop w:val="0"/>
      <w:marBottom w:val="0"/>
      <w:divBdr>
        <w:top w:val="none" w:sz="0" w:space="0" w:color="auto"/>
        <w:left w:val="none" w:sz="0" w:space="0" w:color="auto"/>
        <w:bottom w:val="none" w:sz="0" w:space="0" w:color="auto"/>
        <w:right w:val="none" w:sz="0" w:space="0" w:color="auto"/>
      </w:divBdr>
    </w:div>
    <w:div w:id="209685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716c6a2-c453-4213-9aba-c5ab69d5789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1AC29769DB24428BEA87CED3B775A2" ma:contentTypeVersion="18" ma:contentTypeDescription="Create a new document." ma:contentTypeScope="" ma:versionID="5c1ba2700f2926020c034bfb9d40c0fb">
  <xsd:schema xmlns:xsd="http://www.w3.org/2001/XMLSchema" xmlns:xs="http://www.w3.org/2001/XMLSchema" xmlns:p="http://schemas.microsoft.com/office/2006/metadata/properties" xmlns:ns3="e716c6a2-c453-4213-9aba-c5ab69d5789e" xmlns:ns4="752e5698-187b-4144-a132-0c0d961cab3e" targetNamespace="http://schemas.microsoft.com/office/2006/metadata/properties" ma:root="true" ma:fieldsID="6c38aeb74006d59f1b4e153d74f0de41" ns3:_="" ns4:_="">
    <xsd:import namespace="e716c6a2-c453-4213-9aba-c5ab69d5789e"/>
    <xsd:import namespace="752e5698-187b-4144-a132-0c0d961cab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6c6a2-c453-4213-9aba-c5ab69d57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e5698-187b-4144-a132-0c0d961cab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075DE2-A8C5-426E-9C56-83B80E8F694A}">
  <ds:schemaRefs>
    <ds:schemaRef ds:uri="http://schemas.microsoft.com/sharepoint/v3/contenttype/forms"/>
  </ds:schemaRefs>
</ds:datastoreItem>
</file>

<file path=customXml/itemProps2.xml><?xml version="1.0" encoding="utf-8"?>
<ds:datastoreItem xmlns:ds="http://schemas.openxmlformats.org/officeDocument/2006/customXml" ds:itemID="{531B9BB4-2895-424A-8F4B-E78FC97B1E53}">
  <ds:schemaRefs>
    <ds:schemaRef ds:uri="http://schemas.microsoft.com/office/2006/metadata/properties"/>
    <ds:schemaRef ds:uri="http://schemas.microsoft.com/office/infopath/2007/PartnerControls"/>
    <ds:schemaRef ds:uri="e716c6a2-c453-4213-9aba-c5ab69d5789e"/>
  </ds:schemaRefs>
</ds:datastoreItem>
</file>

<file path=customXml/itemProps3.xml><?xml version="1.0" encoding="utf-8"?>
<ds:datastoreItem xmlns:ds="http://schemas.openxmlformats.org/officeDocument/2006/customXml" ds:itemID="{15E8E00B-483A-41C7-9C75-7BB11F051BB8}">
  <ds:schemaRefs>
    <ds:schemaRef ds:uri="http://schemas.openxmlformats.org/officeDocument/2006/bibliography"/>
  </ds:schemaRefs>
</ds:datastoreItem>
</file>

<file path=customXml/itemProps4.xml><?xml version="1.0" encoding="utf-8"?>
<ds:datastoreItem xmlns:ds="http://schemas.openxmlformats.org/officeDocument/2006/customXml" ds:itemID="{DA21BCED-AEDA-4D38-9C66-C4841FA2F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6c6a2-c453-4213-9aba-c5ab69d5789e"/>
    <ds:schemaRef ds:uri="752e5698-187b-4144-a132-0c0d961ca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688</Words>
  <Characters>3922</Characters>
  <Application>Microsoft Office Word</Application>
  <DocSecurity>0</DocSecurity>
  <Lines>32</Lines>
  <Paragraphs>9</Paragraphs>
  <ScaleCrop>false</ScaleCrop>
  <Company>DEA</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Valdez, Gabriel E.</dc:creator>
  <cp:keywords/>
  <dc:description/>
  <cp:lastModifiedBy>Andie Sodergren</cp:lastModifiedBy>
  <cp:revision>5</cp:revision>
  <dcterms:created xsi:type="dcterms:W3CDTF">2025-03-26T15:52:00Z</dcterms:created>
  <dcterms:modified xsi:type="dcterms:W3CDTF">2025-04-28T13:32:00Z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0x0101009C1AC29769DB24428BEA87CED3B775A2</vt:lpwstr>
  </property>
</Properties>
</file>