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DA50" w14:textId="7E84CFE0" w:rsidR="00277ED5" w:rsidRPr="0030135A" w:rsidRDefault="00AF5FCD" w:rsidP="00BD3724">
      <w:pPr>
        <w:spacing w:after="0"/>
        <w:contextualSpacing/>
        <w:rPr>
          <w:caps/>
          <w:color w:val="auto"/>
        </w:rPr>
      </w:pPr>
      <w:r w:rsidRPr="0030135A">
        <w:rPr>
          <w:color w:val="auto"/>
        </w:rPr>
        <w:t xml:space="preserve">Resolution Encouraging </w:t>
      </w:r>
      <w:r>
        <w:rPr>
          <w:color w:val="auto"/>
        </w:rPr>
        <w:t>t</w:t>
      </w:r>
      <w:r w:rsidRPr="0030135A">
        <w:rPr>
          <w:color w:val="auto"/>
        </w:rPr>
        <w:t xml:space="preserve">he Use </w:t>
      </w:r>
      <w:r>
        <w:rPr>
          <w:color w:val="auto"/>
        </w:rPr>
        <w:t>o</w:t>
      </w:r>
      <w:r w:rsidRPr="0030135A">
        <w:rPr>
          <w:color w:val="auto"/>
        </w:rPr>
        <w:t>f</w:t>
      </w:r>
      <w:r>
        <w:rPr>
          <w:color w:val="auto"/>
        </w:rPr>
        <w:t xml:space="preserve"> an</w:t>
      </w:r>
      <w:r w:rsidRPr="0030135A">
        <w:rPr>
          <w:color w:val="auto"/>
        </w:rPr>
        <w:t xml:space="preserve"> </w:t>
      </w:r>
      <w:r w:rsidRPr="004B51AD">
        <w:rPr>
          <w:color w:val="auto"/>
        </w:rPr>
        <w:t>Integrated</w:t>
      </w:r>
      <w:r w:rsidRPr="004B51AD">
        <w:rPr>
          <w:color w:val="FF0000"/>
        </w:rPr>
        <w:t xml:space="preserve"> </w:t>
      </w:r>
      <w:r w:rsidRPr="0030135A">
        <w:rPr>
          <w:color w:val="auto"/>
        </w:rPr>
        <w:t xml:space="preserve">Overdose Mapping Application Program </w:t>
      </w:r>
      <w:r>
        <w:rPr>
          <w:color w:val="auto"/>
        </w:rPr>
        <w:t>to Track, in Near Real-Time, Fatal and Nonfatal Drug Overdoses and Poisonings t</w:t>
      </w:r>
      <w:r w:rsidRPr="0030135A">
        <w:rPr>
          <w:color w:val="auto"/>
        </w:rPr>
        <w:t xml:space="preserve">o Support </w:t>
      </w:r>
      <w:r>
        <w:rPr>
          <w:color w:val="auto"/>
        </w:rPr>
        <w:t>t</w:t>
      </w:r>
      <w:r w:rsidRPr="0030135A">
        <w:rPr>
          <w:color w:val="auto"/>
        </w:rPr>
        <w:t xml:space="preserve">he Public Health </w:t>
      </w:r>
      <w:r>
        <w:rPr>
          <w:color w:val="auto"/>
        </w:rPr>
        <w:t>a</w:t>
      </w:r>
      <w:r w:rsidRPr="0030135A">
        <w:rPr>
          <w:color w:val="auto"/>
        </w:rPr>
        <w:t xml:space="preserve">nd Public Safety Response </w:t>
      </w:r>
      <w:r>
        <w:rPr>
          <w:color w:val="auto"/>
        </w:rPr>
        <w:t>t</w:t>
      </w:r>
      <w:r w:rsidRPr="0030135A">
        <w:rPr>
          <w:color w:val="auto"/>
        </w:rPr>
        <w:t xml:space="preserve">o </w:t>
      </w:r>
      <w:r>
        <w:rPr>
          <w:color w:val="auto"/>
        </w:rPr>
        <w:t>t</w:t>
      </w:r>
      <w:r w:rsidRPr="0030135A">
        <w:rPr>
          <w:color w:val="auto"/>
        </w:rPr>
        <w:t xml:space="preserve">he </w:t>
      </w:r>
      <w:r>
        <w:rPr>
          <w:color w:val="auto"/>
        </w:rPr>
        <w:t xml:space="preserve">Drug </w:t>
      </w:r>
      <w:r w:rsidRPr="0030135A">
        <w:rPr>
          <w:color w:val="auto"/>
        </w:rPr>
        <w:t>Overdose Crisis</w:t>
      </w:r>
    </w:p>
    <w:p w14:paraId="26390B87" w14:textId="77777777" w:rsidR="00277ED5" w:rsidRDefault="00277ED5" w:rsidP="00BD3724">
      <w:pPr>
        <w:spacing w:after="0"/>
        <w:contextualSpacing/>
      </w:pPr>
    </w:p>
    <w:p w14:paraId="757BF30F" w14:textId="0F939487" w:rsidR="00277ED5" w:rsidRDefault="00277ED5" w:rsidP="00BD3724">
      <w:pPr>
        <w:spacing w:after="0"/>
        <w:contextualSpacing/>
        <w:rPr>
          <w:i/>
        </w:rPr>
      </w:pPr>
      <w:r>
        <w:rPr>
          <w:i/>
        </w:rPr>
        <w:t xml:space="preserve">Submitted by:  </w:t>
      </w:r>
      <w:r w:rsidR="00BD3724">
        <w:rPr>
          <w:i/>
        </w:rPr>
        <w:t xml:space="preserve">The </w:t>
      </w:r>
      <w:r>
        <w:rPr>
          <w:i/>
        </w:rPr>
        <w:t>Narcotics &amp; Dangerous Drugs Committee</w:t>
      </w:r>
    </w:p>
    <w:p w14:paraId="2F288F6B" w14:textId="77777777" w:rsidR="00277ED5" w:rsidRDefault="00277ED5" w:rsidP="006A1A05">
      <w:pPr>
        <w:spacing w:after="0"/>
        <w:contextualSpacing/>
        <w:jc w:val="left"/>
        <w:rPr>
          <w:i/>
        </w:rPr>
      </w:pPr>
    </w:p>
    <w:p w14:paraId="4212D735" w14:textId="7541A8C3" w:rsidR="00A000F6" w:rsidRPr="00B264E3" w:rsidRDefault="00A000F6" w:rsidP="006A1A05">
      <w:pPr>
        <w:spacing w:after="0"/>
        <w:contextualSpacing/>
        <w:jc w:val="left"/>
      </w:pPr>
      <w:proofErr w:type="gramStart"/>
      <w:r w:rsidRPr="00A000F6">
        <w:rPr>
          <w:b/>
        </w:rPr>
        <w:t>WHEREAS,</w:t>
      </w:r>
      <w:proofErr w:type="gramEnd"/>
      <w:r>
        <w:t xml:space="preserve"> The United States is in the midst of an unprecedented fatal and non-fatal </w:t>
      </w:r>
      <w:r w:rsidR="00BD73AE">
        <w:t xml:space="preserve">drug </w:t>
      </w:r>
      <w:r>
        <w:t xml:space="preserve">overdose epidemic; and </w:t>
      </w:r>
    </w:p>
    <w:p w14:paraId="67D6F633" w14:textId="77777777" w:rsidR="00A000F6" w:rsidRPr="00A013EC" w:rsidRDefault="00A000F6" w:rsidP="006A1A05">
      <w:pPr>
        <w:spacing w:after="0"/>
        <w:contextualSpacing/>
        <w:jc w:val="left"/>
        <w:rPr>
          <w:b/>
          <w:color w:val="auto"/>
        </w:rPr>
      </w:pPr>
    </w:p>
    <w:p w14:paraId="3CAFFC96" w14:textId="17469BDE" w:rsidR="00A000F6" w:rsidRPr="00A013EC" w:rsidRDefault="00A000F6" w:rsidP="006A1A05">
      <w:pPr>
        <w:spacing w:after="0"/>
        <w:contextualSpacing/>
        <w:jc w:val="left"/>
        <w:rPr>
          <w:rStyle w:val="eop"/>
          <w:rFonts w:eastAsiaTheme="majorEastAsia"/>
          <w:color w:val="auto"/>
        </w:rPr>
      </w:pPr>
      <w:proofErr w:type="gramStart"/>
      <w:r w:rsidRPr="00A013EC">
        <w:rPr>
          <w:b/>
          <w:color w:val="auto"/>
        </w:rPr>
        <w:t>WHEREAS,</w:t>
      </w:r>
      <w:proofErr w:type="gramEnd"/>
      <w:r w:rsidRPr="00A013EC">
        <w:rPr>
          <w:b/>
          <w:color w:val="auto"/>
        </w:rPr>
        <w:t xml:space="preserve"> </w:t>
      </w:r>
      <w:r w:rsidR="00D166F6" w:rsidRPr="00A013EC">
        <w:rPr>
          <w:bCs/>
          <w:color w:val="auto"/>
        </w:rPr>
        <w:t xml:space="preserve">The Centers for Disease Control and Prevention's </w:t>
      </w:r>
      <w:r w:rsidR="00463F35" w:rsidRPr="00A013EC">
        <w:rPr>
          <w:bCs/>
          <w:color w:val="auto"/>
        </w:rPr>
        <w:t xml:space="preserve">(CDC) </w:t>
      </w:r>
      <w:r w:rsidR="00D166F6" w:rsidRPr="00A013EC">
        <w:rPr>
          <w:bCs/>
          <w:color w:val="auto"/>
        </w:rPr>
        <w:t xml:space="preserve">latest report shows </w:t>
      </w:r>
      <w:r w:rsidR="00413D70" w:rsidRPr="00A013EC">
        <w:rPr>
          <w:bCs/>
          <w:color w:val="auto"/>
        </w:rPr>
        <w:t>107,543</w:t>
      </w:r>
      <w:r w:rsidR="00D166F6" w:rsidRPr="00A013EC">
        <w:rPr>
          <w:bCs/>
          <w:color w:val="auto"/>
        </w:rPr>
        <w:t xml:space="preserve"> predicted overdose deaths in </w:t>
      </w:r>
      <w:bookmarkStart w:id="0" w:name="OLE_LINK2"/>
      <w:bookmarkStart w:id="1" w:name="OLE_LINK1"/>
      <w:r w:rsidR="0028373E" w:rsidRPr="00A013EC">
        <w:rPr>
          <w:bCs/>
          <w:color w:val="auto"/>
        </w:rPr>
        <w:t xml:space="preserve">2023 </w:t>
      </w:r>
      <w:r w:rsidR="00A013EC" w:rsidRPr="00A013EC">
        <w:rPr>
          <w:bCs/>
          <w:color w:val="auto"/>
        </w:rPr>
        <w:t xml:space="preserve">with fatalities </w:t>
      </w:r>
      <w:r w:rsidR="00FB7795" w:rsidRPr="00A013EC">
        <w:rPr>
          <w:bCs/>
          <w:color w:val="auto"/>
        </w:rPr>
        <w:t>hav</w:t>
      </w:r>
      <w:r w:rsidR="00A013EC" w:rsidRPr="00A013EC">
        <w:rPr>
          <w:bCs/>
          <w:color w:val="auto"/>
        </w:rPr>
        <w:t>ing</w:t>
      </w:r>
      <w:r w:rsidR="00FB7795" w:rsidRPr="00A013EC">
        <w:rPr>
          <w:bCs/>
          <w:color w:val="auto"/>
        </w:rPr>
        <w:t xml:space="preserve"> increased 5-fold since 1999</w:t>
      </w:r>
      <w:r w:rsidR="004B44B3" w:rsidRPr="00A013EC">
        <w:rPr>
          <w:rStyle w:val="contextualspellingandgrammarerror"/>
          <w:rFonts w:eastAsiaTheme="majorEastAsia"/>
          <w:color w:val="auto"/>
        </w:rPr>
        <w:t>;</w:t>
      </w:r>
      <w:r w:rsidR="004B44B3" w:rsidRPr="00A013EC">
        <w:rPr>
          <w:rStyle w:val="normaltextrun"/>
          <w:rFonts w:eastAsiaTheme="majorEastAsia"/>
          <w:color w:val="auto"/>
        </w:rPr>
        <w:t xml:space="preserve"> and</w:t>
      </w:r>
      <w:r w:rsidR="004B44B3" w:rsidRPr="00A013EC">
        <w:rPr>
          <w:rStyle w:val="eop"/>
          <w:rFonts w:eastAsiaTheme="majorEastAsia"/>
          <w:color w:val="auto"/>
        </w:rPr>
        <w:t> </w:t>
      </w:r>
      <w:bookmarkEnd w:id="0"/>
      <w:bookmarkEnd w:id="1"/>
    </w:p>
    <w:p w14:paraId="4679DC36" w14:textId="77777777" w:rsidR="004B44B3" w:rsidRPr="00A013EC" w:rsidRDefault="004B44B3" w:rsidP="006A1A05">
      <w:pPr>
        <w:spacing w:after="0"/>
        <w:contextualSpacing/>
        <w:jc w:val="left"/>
        <w:rPr>
          <w:rStyle w:val="eop"/>
          <w:rFonts w:eastAsiaTheme="majorEastAsia"/>
          <w:color w:val="auto"/>
        </w:rPr>
      </w:pPr>
    </w:p>
    <w:p w14:paraId="7D6EB09F" w14:textId="71AA1090" w:rsidR="00A000F6" w:rsidRDefault="004B44B3" w:rsidP="006A1A05">
      <w:pPr>
        <w:spacing w:after="0"/>
        <w:contextualSpacing/>
        <w:jc w:val="left"/>
        <w:rPr>
          <w:rFonts w:cs="Times New Roman"/>
          <w:color w:val="auto"/>
          <w:szCs w:val="24"/>
          <w:shd w:val="clear" w:color="auto" w:fill="FFFFFF"/>
        </w:rPr>
      </w:pPr>
      <w:r w:rsidRPr="00A013EC">
        <w:rPr>
          <w:rFonts w:cs="Times New Roman"/>
          <w:b/>
          <w:color w:val="auto"/>
          <w:szCs w:val="24"/>
          <w:shd w:val="clear" w:color="auto" w:fill="FFFFFF"/>
        </w:rPr>
        <w:t>WHEREAS,</w:t>
      </w:r>
      <w:r w:rsidRPr="00A013EC">
        <w:rPr>
          <w:rFonts w:cs="Times New Roman"/>
          <w:color w:val="auto"/>
          <w:szCs w:val="24"/>
          <w:shd w:val="clear" w:color="auto" w:fill="FFFFFF"/>
        </w:rPr>
        <w:t xml:space="preserve"> The</w:t>
      </w:r>
      <w:r w:rsidR="007A606A">
        <w:rPr>
          <w:rFonts w:cs="Times New Roman"/>
          <w:color w:val="auto"/>
          <w:szCs w:val="24"/>
          <w:shd w:val="clear" w:color="auto" w:fill="FFFFFF"/>
        </w:rPr>
        <w:t xml:space="preserve"> illicit drug supply has been </w:t>
      </w:r>
      <w:r w:rsidRPr="00A013EC">
        <w:rPr>
          <w:rFonts w:cs="Times New Roman"/>
          <w:color w:val="auto"/>
          <w:szCs w:val="24"/>
          <w:shd w:val="clear" w:color="auto" w:fill="FFFFFF"/>
        </w:rPr>
        <w:t>intentionally contaminated with fentanyl</w:t>
      </w:r>
      <w:r w:rsidR="00D166F6" w:rsidRPr="00A013EC">
        <w:rPr>
          <w:rFonts w:cs="Times New Roman"/>
          <w:color w:val="auto"/>
          <w:szCs w:val="24"/>
          <w:shd w:val="clear" w:color="auto" w:fill="FFFFFF"/>
        </w:rPr>
        <w:t xml:space="preserve">, </w:t>
      </w:r>
      <w:r w:rsidR="0028373E" w:rsidRPr="00A013EC">
        <w:rPr>
          <w:rFonts w:cs="Times New Roman"/>
          <w:color w:val="auto"/>
          <w:szCs w:val="24"/>
          <w:shd w:val="clear" w:color="auto" w:fill="FFFFFF"/>
        </w:rPr>
        <w:t xml:space="preserve">a </w:t>
      </w:r>
      <w:r w:rsidR="00D166F6" w:rsidRPr="00A013EC">
        <w:rPr>
          <w:rFonts w:cs="Times New Roman"/>
          <w:color w:val="auto"/>
          <w:szCs w:val="24"/>
          <w:shd w:val="clear" w:color="auto" w:fill="FFFFFF"/>
        </w:rPr>
        <w:t xml:space="preserve">potent synthetic opioid drug approved by the Food and Drug Administration for use as an analgesic (pain relief) and anesthetic. It is approximately 100 times more potent than morphine and 50 times more potent than heroin as an analgesic. </w:t>
      </w:r>
      <w:r w:rsidR="008169CD" w:rsidRPr="008169CD">
        <w:rPr>
          <w:rFonts w:cs="Times New Roman"/>
          <w:color w:val="auto"/>
          <w:szCs w:val="24"/>
          <w:shd w:val="clear" w:color="auto" w:fill="FFFFFF"/>
        </w:rPr>
        <w:t>Because of its potency and low cost, fentanyl has supplanted heroin in the illicit opiate market.  Due to the increased profitability and ease of manufacturing, drug traffickers have been mixing fentanyl with other drugs including heroin, methamphetamine, and cocaine, increasing the likelihood of a fatal interaction; and</w:t>
      </w:r>
    </w:p>
    <w:p w14:paraId="2D87EF09" w14:textId="77777777" w:rsidR="008169CD" w:rsidRPr="00A013EC" w:rsidRDefault="008169CD" w:rsidP="006A1A05">
      <w:pPr>
        <w:spacing w:after="0"/>
        <w:contextualSpacing/>
        <w:jc w:val="left"/>
        <w:rPr>
          <w:color w:val="auto"/>
        </w:rPr>
      </w:pPr>
    </w:p>
    <w:p w14:paraId="1A7ACA1C" w14:textId="61643FEE" w:rsidR="00277ED5" w:rsidRPr="00A013EC" w:rsidRDefault="00277ED5" w:rsidP="006A1A05">
      <w:pPr>
        <w:spacing w:after="0"/>
        <w:contextualSpacing/>
        <w:jc w:val="left"/>
        <w:rPr>
          <w:color w:val="auto"/>
        </w:rPr>
      </w:pPr>
      <w:r w:rsidRPr="00A013EC">
        <w:rPr>
          <w:b/>
          <w:color w:val="auto"/>
        </w:rPr>
        <w:t>WHER</w:t>
      </w:r>
      <w:r w:rsidR="005E409D" w:rsidRPr="00A013EC">
        <w:rPr>
          <w:b/>
          <w:color w:val="auto"/>
        </w:rPr>
        <w:t>E</w:t>
      </w:r>
      <w:r w:rsidRPr="00A013EC">
        <w:rPr>
          <w:b/>
          <w:color w:val="auto"/>
        </w:rPr>
        <w:t xml:space="preserve">AS, </w:t>
      </w:r>
      <w:r w:rsidR="00B264E3" w:rsidRPr="00A013EC">
        <w:rPr>
          <w:color w:val="auto"/>
        </w:rPr>
        <w:t xml:space="preserve">The Nation’s drug overdose epidemic affects every state and </w:t>
      </w:r>
      <w:r w:rsidR="00A013EC" w:rsidRPr="00A013EC">
        <w:rPr>
          <w:color w:val="auto"/>
        </w:rPr>
        <w:t xml:space="preserve">is </w:t>
      </w:r>
      <w:r w:rsidR="00B264E3" w:rsidRPr="00A013EC">
        <w:rPr>
          <w:color w:val="auto"/>
        </w:rPr>
        <w:t>now driven by illicit fentanyl, fentanyl</w:t>
      </w:r>
      <w:r w:rsidR="00A013EC" w:rsidRPr="00A013EC">
        <w:rPr>
          <w:color w:val="auto"/>
        </w:rPr>
        <w:t>-</w:t>
      </w:r>
      <w:r w:rsidR="002E2C01" w:rsidRPr="00A013EC">
        <w:rPr>
          <w:color w:val="auto"/>
        </w:rPr>
        <w:t>related substances</w:t>
      </w:r>
      <w:r w:rsidR="00B264E3" w:rsidRPr="00A013EC">
        <w:rPr>
          <w:color w:val="auto"/>
        </w:rPr>
        <w:t>, methamphetamine, and cocaine, often in combination or in adulterated forms</w:t>
      </w:r>
      <w:r w:rsidR="00B13251" w:rsidRPr="00A013EC">
        <w:rPr>
          <w:rStyle w:val="FootnoteReference"/>
          <w:color w:val="auto"/>
        </w:rPr>
        <w:footnoteReference w:id="1"/>
      </w:r>
      <w:r w:rsidR="00220C53" w:rsidRPr="00A013EC">
        <w:rPr>
          <w:color w:val="auto"/>
        </w:rPr>
        <w:t>; and</w:t>
      </w:r>
    </w:p>
    <w:p w14:paraId="73A861DF" w14:textId="77777777" w:rsidR="004B44B3" w:rsidRDefault="004B44B3" w:rsidP="006A1A05">
      <w:pPr>
        <w:spacing w:after="0"/>
        <w:contextualSpacing/>
        <w:jc w:val="left"/>
        <w:rPr>
          <w:highlight w:val="yellow"/>
        </w:rPr>
      </w:pPr>
    </w:p>
    <w:p w14:paraId="1DBF8FB7" w14:textId="647FB9A2" w:rsidR="00811A21" w:rsidRPr="00177432" w:rsidRDefault="00811A21" w:rsidP="006A1A05">
      <w:pPr>
        <w:spacing w:after="0"/>
        <w:contextualSpacing/>
        <w:jc w:val="left"/>
        <w:rPr>
          <w:color w:val="auto"/>
        </w:rPr>
      </w:pPr>
      <w:r w:rsidRPr="00177432">
        <w:rPr>
          <w:b/>
          <w:color w:val="auto"/>
        </w:rPr>
        <w:t xml:space="preserve">WHEREAS, </w:t>
      </w:r>
      <w:r w:rsidRPr="00177432">
        <w:rPr>
          <w:color w:val="auto"/>
        </w:rPr>
        <w:t>International and domestic criminal drug networks are mass-producing fake pills,</w:t>
      </w:r>
      <w:r w:rsidR="00D166F6" w:rsidRPr="00177432">
        <w:rPr>
          <w:color w:val="auto"/>
        </w:rPr>
        <w:t xml:space="preserve"> most of which contain potentially lethal amounts of fentanyl or fentanyl-related substances,</w:t>
      </w:r>
      <w:r w:rsidRPr="00177432">
        <w:rPr>
          <w:color w:val="auto"/>
        </w:rPr>
        <w:t xml:space="preserve"> falsely marketing them as legitimate prescription pills, and killing unsuspecting Americans</w:t>
      </w:r>
      <w:r w:rsidR="009843A5" w:rsidRPr="00177432">
        <w:rPr>
          <w:rStyle w:val="FootnoteReference"/>
          <w:color w:val="auto"/>
        </w:rPr>
        <w:footnoteReference w:id="2"/>
      </w:r>
      <w:r w:rsidR="00460881">
        <w:rPr>
          <w:color w:val="auto"/>
        </w:rPr>
        <w:t>; and</w:t>
      </w:r>
    </w:p>
    <w:p w14:paraId="58F921F1" w14:textId="77777777" w:rsidR="00D455C9" w:rsidRPr="004B44B3" w:rsidRDefault="00D455C9" w:rsidP="006A1A05">
      <w:pPr>
        <w:spacing w:after="0"/>
        <w:contextualSpacing/>
        <w:jc w:val="left"/>
        <w:rPr>
          <w:highlight w:val="yellow"/>
        </w:rPr>
      </w:pPr>
    </w:p>
    <w:p w14:paraId="6897F8CF" w14:textId="0E85A25A" w:rsidR="009A356E" w:rsidRDefault="00D455C9" w:rsidP="006A1A05">
      <w:pPr>
        <w:spacing w:after="0"/>
        <w:contextualSpacing/>
        <w:jc w:val="left"/>
        <w:rPr>
          <w:highlight w:val="yellow"/>
        </w:rPr>
      </w:pPr>
      <w:proofErr w:type="gramStart"/>
      <w:r w:rsidRPr="00054F4B">
        <w:rPr>
          <w:b/>
        </w:rPr>
        <w:t>WHEREAS,</w:t>
      </w:r>
      <w:proofErr w:type="gramEnd"/>
      <w:r w:rsidRPr="00054F4B">
        <w:rPr>
          <w:b/>
        </w:rPr>
        <w:t xml:space="preserve"> </w:t>
      </w:r>
      <w:r w:rsidR="00397380" w:rsidRPr="00054F4B">
        <w:t xml:space="preserve">The effects of this epidemic go beyond individuals and families of those who have overdosed, in </w:t>
      </w:r>
      <w:proofErr w:type="gramStart"/>
      <w:r w:rsidR="00397380" w:rsidRPr="00054F4B">
        <w:t>that ancillary costs</w:t>
      </w:r>
      <w:proofErr w:type="gramEnd"/>
      <w:r w:rsidR="00397380" w:rsidRPr="00054F4B">
        <w:t xml:space="preserve"> for emergency services, addiction counseling</w:t>
      </w:r>
      <w:r w:rsidR="0028373E">
        <w:t xml:space="preserve">, </w:t>
      </w:r>
      <w:r w:rsidR="00397380" w:rsidRPr="00054F4B">
        <w:t xml:space="preserve">and hospitalizations are astronomical. </w:t>
      </w:r>
      <w:r w:rsidR="00C24EBB" w:rsidRPr="00054F4B">
        <w:t>The Joint Economic Committee finds that opioid-related costs rose to nearly $1.5 trillion in 2020, a $487 billion increase from 2019 and a 37% increase from 2017 (see graph below). JEC staff produced these estimates by adapting a methodology used by the CDC to estimate the cost of the opioid epidemic in 2017 to create similar es</w:t>
      </w:r>
      <w:r w:rsidR="009A356E" w:rsidRPr="00054F4B">
        <w:t>timates for 2018, 2019</w:t>
      </w:r>
      <w:r w:rsidR="00470482">
        <w:t>,</w:t>
      </w:r>
      <w:r w:rsidR="009A356E" w:rsidRPr="00054F4B">
        <w:t xml:space="preserve"> and 2020</w:t>
      </w:r>
      <w:r w:rsidR="001D292D">
        <w:rPr>
          <w:rStyle w:val="FootnoteReference"/>
        </w:rPr>
        <w:footnoteReference w:id="3"/>
      </w:r>
      <w:r w:rsidR="009A356E" w:rsidRPr="00054F4B">
        <w:t>; and</w:t>
      </w:r>
      <w:r w:rsidR="009A356E" w:rsidRPr="004B44B3">
        <w:rPr>
          <w:highlight w:val="yellow"/>
        </w:rPr>
        <w:t xml:space="preserve"> </w:t>
      </w:r>
    </w:p>
    <w:p w14:paraId="7A053388" w14:textId="77777777" w:rsidR="00D166F6" w:rsidRPr="00177432" w:rsidRDefault="00D166F6" w:rsidP="006A1A05">
      <w:pPr>
        <w:spacing w:after="0"/>
        <w:contextualSpacing/>
        <w:jc w:val="left"/>
        <w:rPr>
          <w:color w:val="auto"/>
          <w:highlight w:val="yellow"/>
        </w:rPr>
      </w:pPr>
    </w:p>
    <w:p w14:paraId="29310A5F" w14:textId="7EECABC4" w:rsidR="009A356E" w:rsidRPr="00177432" w:rsidRDefault="009A356E" w:rsidP="006A1A05">
      <w:pPr>
        <w:spacing w:after="0"/>
        <w:contextualSpacing/>
        <w:jc w:val="left"/>
        <w:rPr>
          <w:color w:val="auto"/>
        </w:rPr>
      </w:pPr>
      <w:r w:rsidRPr="00177432">
        <w:rPr>
          <w:b/>
          <w:color w:val="auto"/>
        </w:rPr>
        <w:lastRenderedPageBreak/>
        <w:t xml:space="preserve">WHEREAS, </w:t>
      </w:r>
      <w:r w:rsidR="00632D0E" w:rsidRPr="00177432">
        <w:rPr>
          <w:color w:val="auto"/>
        </w:rPr>
        <w:t xml:space="preserve">Worldwide, about </w:t>
      </w:r>
      <w:r w:rsidR="0067367D" w:rsidRPr="00177432">
        <w:rPr>
          <w:color w:val="auto"/>
        </w:rPr>
        <w:t>6</w:t>
      </w:r>
      <w:r w:rsidR="001D292D" w:rsidRPr="00177432">
        <w:rPr>
          <w:color w:val="auto"/>
        </w:rPr>
        <w:t>00,000</w:t>
      </w:r>
      <w:r w:rsidR="00632D0E" w:rsidRPr="00177432">
        <w:rPr>
          <w:color w:val="auto"/>
        </w:rPr>
        <w:t xml:space="preserve"> deaths are attributable to drug use</w:t>
      </w:r>
      <w:r w:rsidR="0067367D" w:rsidRPr="00177432">
        <w:rPr>
          <w:color w:val="auto"/>
        </w:rPr>
        <w:t xml:space="preserve"> in 2019.</w:t>
      </w:r>
      <w:r w:rsidR="00632D0E" w:rsidRPr="00177432">
        <w:rPr>
          <w:color w:val="auto"/>
        </w:rPr>
        <w:t xml:space="preserve">  </w:t>
      </w:r>
      <w:r w:rsidR="0067367D" w:rsidRPr="00177432">
        <w:rPr>
          <w:color w:val="auto"/>
        </w:rPr>
        <w:t>Close to 80%</w:t>
      </w:r>
      <w:r w:rsidR="008049F3" w:rsidRPr="00177432">
        <w:rPr>
          <w:color w:val="auto"/>
        </w:rPr>
        <w:t xml:space="preserve"> of these deaths were related to opioids</w:t>
      </w:r>
      <w:r w:rsidR="00632D0E" w:rsidRPr="00177432">
        <w:rPr>
          <w:rStyle w:val="FootnoteReference"/>
          <w:color w:val="auto"/>
        </w:rPr>
        <w:footnoteReference w:id="4"/>
      </w:r>
      <w:r w:rsidR="00C85989" w:rsidRPr="00177432">
        <w:rPr>
          <w:color w:val="auto"/>
        </w:rPr>
        <w:t>; and</w:t>
      </w:r>
    </w:p>
    <w:p w14:paraId="4D48B31C" w14:textId="77777777" w:rsidR="00B859B8" w:rsidRPr="004B44B3" w:rsidRDefault="00B859B8" w:rsidP="006A1A05">
      <w:pPr>
        <w:spacing w:after="0"/>
        <w:contextualSpacing/>
        <w:jc w:val="left"/>
        <w:rPr>
          <w:rFonts w:eastAsia="Times New Roman"/>
          <w:color w:val="auto"/>
          <w:highlight w:val="yellow"/>
        </w:rPr>
      </w:pPr>
    </w:p>
    <w:p w14:paraId="790C1136" w14:textId="0CCD01BB" w:rsidR="00001D2B" w:rsidRPr="0079238D" w:rsidRDefault="00001D2B" w:rsidP="006A1A05">
      <w:pPr>
        <w:pStyle w:val="paragraph"/>
        <w:spacing w:before="0" w:beforeAutospacing="0" w:after="0" w:afterAutospacing="0"/>
        <w:textAlignment w:val="baseline"/>
        <w:rPr>
          <w:rStyle w:val="normaltextrun"/>
          <w:rFonts w:eastAsiaTheme="majorEastAsia"/>
        </w:rPr>
      </w:pPr>
      <w:r w:rsidRPr="0079238D">
        <w:rPr>
          <w:rStyle w:val="normaltextrun"/>
          <w:rFonts w:eastAsiaTheme="majorEastAsia"/>
          <w:b/>
          <w:bCs/>
        </w:rPr>
        <w:t xml:space="preserve">WHEREAS, </w:t>
      </w:r>
      <w:r w:rsidRPr="0079238D">
        <w:rPr>
          <w:rStyle w:val="normaltextrun"/>
          <w:rFonts w:eastAsiaTheme="majorEastAsia"/>
        </w:rPr>
        <w:t>Strengthening public health and public safety partnerships to address overdose is listed in the National Drug Control Strategy to address addiction and the overdose epidemic. It is recognized that collaboratively, public health data and solutions, public safety data</w:t>
      </w:r>
      <w:r w:rsidR="00434773" w:rsidRPr="0079238D">
        <w:rPr>
          <w:rStyle w:val="normaltextrun"/>
          <w:rFonts w:eastAsiaTheme="majorEastAsia"/>
        </w:rPr>
        <w:t>,</w:t>
      </w:r>
      <w:r w:rsidRPr="0079238D">
        <w:rPr>
          <w:rStyle w:val="normaltextrun"/>
          <w:rFonts w:eastAsiaTheme="majorEastAsia"/>
        </w:rPr>
        <w:t xml:space="preserve"> and solutions can positively impact the overdose epidemic and drive lifesaving decisions. Near real-time public health and public safety data collaboration is paramount; </w:t>
      </w:r>
      <w:r w:rsidR="00CA4C33" w:rsidRPr="0079238D">
        <w:rPr>
          <w:rStyle w:val="FootnoteReference"/>
          <w:rFonts w:eastAsiaTheme="majorEastAsia"/>
        </w:rPr>
        <w:footnoteReference w:id="5"/>
      </w:r>
    </w:p>
    <w:p w14:paraId="5EFD2EDD" w14:textId="77777777" w:rsidR="00001D2B" w:rsidRDefault="00001D2B" w:rsidP="006A1A05">
      <w:pPr>
        <w:pStyle w:val="paragraph"/>
        <w:spacing w:before="0" w:beforeAutospacing="0" w:after="0" w:afterAutospacing="0"/>
        <w:textAlignment w:val="baseline"/>
        <w:rPr>
          <w:rFonts w:ascii="Segoe UI" w:hAnsi="Segoe UI" w:cs="Segoe UI"/>
          <w:sz w:val="18"/>
          <w:szCs w:val="18"/>
          <w:highlight w:val="yellow"/>
        </w:rPr>
      </w:pPr>
    </w:p>
    <w:p w14:paraId="31FBC401" w14:textId="4BB96572" w:rsidR="00001D2B" w:rsidRPr="00553442" w:rsidRDefault="00001D2B" w:rsidP="006A1A05">
      <w:pPr>
        <w:pStyle w:val="paragraph"/>
        <w:spacing w:before="0" w:beforeAutospacing="0" w:after="0" w:afterAutospacing="0"/>
        <w:textAlignment w:val="baseline"/>
        <w:rPr>
          <w:rFonts w:ascii="Segoe UI" w:hAnsi="Segoe UI" w:cs="Segoe UI"/>
          <w:sz w:val="18"/>
          <w:szCs w:val="18"/>
          <w:highlight w:val="yellow"/>
        </w:rPr>
      </w:pPr>
      <w:proofErr w:type="gramStart"/>
      <w:r w:rsidRPr="00553442">
        <w:rPr>
          <w:rStyle w:val="normaltextrun"/>
          <w:rFonts w:eastAsiaTheme="majorEastAsia"/>
          <w:b/>
          <w:bCs/>
        </w:rPr>
        <w:t>WHEREAS,</w:t>
      </w:r>
      <w:proofErr w:type="gramEnd"/>
      <w:r w:rsidRPr="00553442">
        <w:rPr>
          <w:rStyle w:val="normaltextrun"/>
          <w:rFonts w:eastAsiaTheme="majorEastAsia"/>
          <w:b/>
          <w:bCs/>
        </w:rPr>
        <w:t xml:space="preserve"> </w:t>
      </w:r>
      <w:r w:rsidR="00067D56" w:rsidRPr="009F1673">
        <w:rPr>
          <w:rStyle w:val="normaltextrun"/>
          <w:rFonts w:eastAsiaTheme="majorEastAsia"/>
        </w:rPr>
        <w:t xml:space="preserve">Widespread participation </w:t>
      </w:r>
      <w:r w:rsidR="009F1673" w:rsidRPr="009F1673">
        <w:rPr>
          <w:rStyle w:val="normaltextrun"/>
          <w:rFonts w:eastAsiaTheme="majorEastAsia"/>
        </w:rPr>
        <w:t>in</w:t>
      </w:r>
      <w:r w:rsidR="009F1673">
        <w:rPr>
          <w:rStyle w:val="normaltextrun"/>
          <w:rFonts w:eastAsiaTheme="majorEastAsia"/>
          <w:b/>
          <w:bCs/>
        </w:rPr>
        <w:t xml:space="preserve"> </w:t>
      </w:r>
      <w:r w:rsidR="009F1673" w:rsidRPr="009F1673">
        <w:rPr>
          <w:rStyle w:val="normaltextrun"/>
          <w:rFonts w:eastAsiaTheme="majorEastAsia"/>
        </w:rPr>
        <w:t>a</w:t>
      </w:r>
      <w:r w:rsidR="002D17BC" w:rsidRPr="009F1673">
        <w:rPr>
          <w:rStyle w:val="normaltextrun"/>
          <w:rFonts w:eastAsiaTheme="majorEastAsia"/>
        </w:rPr>
        <w:t xml:space="preserve">n </w:t>
      </w:r>
      <w:r w:rsidR="004075FD" w:rsidRPr="009F1673">
        <w:rPr>
          <w:rStyle w:val="normaltextrun"/>
          <w:rFonts w:eastAsiaTheme="majorEastAsia"/>
        </w:rPr>
        <w:t>o</w:t>
      </w:r>
      <w:r w:rsidR="002D17BC" w:rsidRPr="009F1673">
        <w:rPr>
          <w:rStyle w:val="normaltextrun"/>
          <w:rFonts w:eastAsiaTheme="majorEastAsia"/>
        </w:rPr>
        <w:t xml:space="preserve">verdose </w:t>
      </w:r>
      <w:r w:rsidR="00DE2843" w:rsidRPr="009F1673">
        <w:rPr>
          <w:rStyle w:val="normaltextrun"/>
          <w:rFonts w:eastAsiaTheme="majorEastAsia"/>
        </w:rPr>
        <w:t xml:space="preserve">tracking application is necessary </w:t>
      </w:r>
      <w:r w:rsidR="008E1DB6" w:rsidRPr="009F1673">
        <w:rPr>
          <w:rStyle w:val="normaltextrun"/>
          <w:rFonts w:eastAsiaTheme="majorEastAsia"/>
        </w:rPr>
        <w:t xml:space="preserve">to </w:t>
      </w:r>
      <w:r w:rsidRPr="009F1673">
        <w:rPr>
          <w:rStyle w:val="normaltextrun"/>
          <w:rFonts w:eastAsiaTheme="majorEastAsia"/>
        </w:rPr>
        <w:t>track both fatal and nonfatal drug overdoses</w:t>
      </w:r>
      <w:r w:rsidR="0028373E" w:rsidRPr="009F1673">
        <w:rPr>
          <w:rStyle w:val="normaltextrun"/>
          <w:rFonts w:eastAsiaTheme="majorEastAsia"/>
        </w:rPr>
        <w:t xml:space="preserve"> </w:t>
      </w:r>
      <w:r w:rsidRPr="009F1673">
        <w:rPr>
          <w:rStyle w:val="normaltextrun"/>
          <w:rFonts w:eastAsiaTheme="majorEastAsia"/>
        </w:rPr>
        <w:t>to a</w:t>
      </w:r>
      <w:r w:rsidRPr="00553442">
        <w:rPr>
          <w:rStyle w:val="normaltextrun"/>
          <w:rFonts w:eastAsiaTheme="majorEastAsia"/>
        </w:rPr>
        <w:t>ccomplish the aforementioned goal. T</w:t>
      </w:r>
      <w:r w:rsidR="004D375E" w:rsidRPr="00553442">
        <w:t>his application</w:t>
      </w:r>
      <w:r w:rsidR="004075FD" w:rsidRPr="00553442">
        <w:t xml:space="preserve"> should be </w:t>
      </w:r>
      <w:r w:rsidR="004D375E" w:rsidRPr="00553442">
        <w:rPr>
          <w:rStyle w:val="normaltextrun"/>
          <w:rFonts w:eastAsiaTheme="majorEastAsia"/>
        </w:rPr>
        <w:t>available to all law enforcement and public health entities and identif</w:t>
      </w:r>
      <w:r w:rsidR="004075FD" w:rsidRPr="00553442">
        <w:rPr>
          <w:rStyle w:val="normaltextrun"/>
          <w:rFonts w:eastAsiaTheme="majorEastAsia"/>
        </w:rPr>
        <w:t>y</w:t>
      </w:r>
      <w:r w:rsidR="004D375E" w:rsidRPr="00553442">
        <w:rPr>
          <w:rStyle w:val="normaltextrun"/>
          <w:rFonts w:eastAsiaTheme="majorEastAsia"/>
        </w:rPr>
        <w:t xml:space="preserve"> overdoses </w:t>
      </w:r>
      <w:r w:rsidR="0028373E" w:rsidRPr="00553442">
        <w:rPr>
          <w:rStyle w:val="normaltextrun"/>
          <w:rFonts w:eastAsiaTheme="majorEastAsia"/>
        </w:rPr>
        <w:t>while also protecting</w:t>
      </w:r>
      <w:r w:rsidR="004D375E" w:rsidRPr="00553442">
        <w:rPr>
          <w:rStyle w:val="normaltextrun"/>
          <w:rFonts w:eastAsiaTheme="majorEastAsia"/>
        </w:rPr>
        <w:t xml:space="preserve"> the identity of overdose victims.  More importantly, </w:t>
      </w:r>
      <w:r w:rsidR="004075FD" w:rsidRPr="00553442">
        <w:rPr>
          <w:rStyle w:val="normaltextrun"/>
          <w:rFonts w:eastAsiaTheme="majorEastAsia"/>
        </w:rPr>
        <w:t>this application must</w:t>
      </w:r>
      <w:r w:rsidR="004D375E" w:rsidRPr="00553442">
        <w:rPr>
          <w:rStyle w:val="normaltextrun"/>
          <w:rFonts w:eastAsiaTheme="majorEastAsia"/>
        </w:rPr>
        <w:t xml:space="preserve"> offer a spike response and custom spike alert feature so that first responders can respond to spikes in real</w:t>
      </w:r>
      <w:r w:rsidR="004075FD" w:rsidRPr="00553442">
        <w:rPr>
          <w:rStyle w:val="normaltextrun"/>
          <w:rFonts w:eastAsiaTheme="majorEastAsia"/>
        </w:rPr>
        <w:t xml:space="preserve"> </w:t>
      </w:r>
      <w:r w:rsidR="004D375E" w:rsidRPr="00553442">
        <w:rPr>
          <w:rStyle w:val="normaltextrun"/>
          <w:rFonts w:eastAsiaTheme="majorEastAsia"/>
        </w:rPr>
        <w:t xml:space="preserve">time. </w:t>
      </w:r>
      <w:r w:rsidR="004075FD" w:rsidRPr="00553442">
        <w:rPr>
          <w:rStyle w:val="normaltextrun"/>
          <w:rFonts w:eastAsiaTheme="majorEastAsia"/>
        </w:rPr>
        <w:t>P</w:t>
      </w:r>
      <w:r w:rsidRPr="00553442">
        <w:rPr>
          <w:rStyle w:val="normaltextrun"/>
          <w:rFonts w:eastAsiaTheme="majorEastAsia"/>
        </w:rPr>
        <w:t xml:space="preserve">ublic health officials and first </w:t>
      </w:r>
      <w:r w:rsidR="004D375E" w:rsidRPr="00553442">
        <w:rPr>
          <w:rStyle w:val="normaltextrun"/>
          <w:rFonts w:eastAsiaTheme="majorEastAsia"/>
        </w:rPr>
        <w:t xml:space="preserve">responders </w:t>
      </w:r>
      <w:r w:rsidR="004075FD" w:rsidRPr="00553442">
        <w:rPr>
          <w:rStyle w:val="normaltextrun"/>
          <w:rFonts w:eastAsiaTheme="majorEastAsia"/>
        </w:rPr>
        <w:t>require</w:t>
      </w:r>
      <w:r w:rsidRPr="00553442">
        <w:rPr>
          <w:rStyle w:val="normaltextrun"/>
          <w:rFonts w:eastAsiaTheme="majorEastAsia"/>
        </w:rPr>
        <w:t xml:space="preserve"> </w:t>
      </w:r>
      <w:r w:rsidRPr="00553442">
        <w:t>critical information to stimulate a</w:t>
      </w:r>
      <w:r w:rsidR="0028373E" w:rsidRPr="00553442">
        <w:t>n immediate</w:t>
      </w:r>
      <w:r w:rsidRPr="00553442">
        <w:t xml:space="preserve"> response effort </w:t>
      </w:r>
      <w:r w:rsidR="004075FD" w:rsidRPr="00553442">
        <w:t xml:space="preserve">which is necessary to </w:t>
      </w:r>
      <w:r w:rsidRPr="00553442">
        <w:t>save lives.</w:t>
      </w:r>
      <w:r w:rsidRPr="00553442">
        <w:rPr>
          <w:highlight w:val="yellow"/>
        </w:rPr>
        <w:t xml:space="preserve">  </w:t>
      </w:r>
    </w:p>
    <w:p w14:paraId="229B2D89" w14:textId="77777777" w:rsidR="00001D2B" w:rsidRDefault="00001D2B" w:rsidP="006A1A05">
      <w:pPr>
        <w:pStyle w:val="paragraph"/>
        <w:spacing w:before="0" w:beforeAutospacing="0" w:after="0" w:afterAutospacing="0"/>
        <w:rPr>
          <w:rStyle w:val="eop"/>
          <w:highlight w:val="yellow"/>
        </w:rPr>
      </w:pPr>
    </w:p>
    <w:p w14:paraId="059FF950" w14:textId="7A365D89" w:rsidR="00001D2B" w:rsidRDefault="00001D2B" w:rsidP="006A1A05">
      <w:pPr>
        <w:pStyle w:val="paragraph"/>
        <w:spacing w:before="0" w:beforeAutospacing="0" w:after="0" w:afterAutospacing="0"/>
        <w:textAlignment w:val="baseline"/>
        <w:rPr>
          <w:rStyle w:val="eop"/>
          <w:rFonts w:eastAsiaTheme="majorEastAsia"/>
        </w:rPr>
      </w:pPr>
      <w:r w:rsidRPr="00553442">
        <w:rPr>
          <w:rStyle w:val="eop"/>
          <w:rFonts w:eastAsiaTheme="majorEastAsia"/>
        </w:rPr>
        <w:t> </w:t>
      </w:r>
      <w:proofErr w:type="gramStart"/>
      <w:r w:rsidRPr="00553442">
        <w:rPr>
          <w:rStyle w:val="eop"/>
          <w:rFonts w:eastAsiaTheme="majorEastAsia"/>
          <w:b/>
          <w:bCs/>
        </w:rPr>
        <w:t>WHEREAS,</w:t>
      </w:r>
      <w:proofErr w:type="gramEnd"/>
      <w:r w:rsidRPr="00553442">
        <w:rPr>
          <w:rStyle w:val="eop"/>
          <w:rFonts w:eastAsiaTheme="majorEastAsia"/>
          <w:b/>
          <w:bCs/>
        </w:rPr>
        <w:t xml:space="preserve"> </w:t>
      </w:r>
      <w:r w:rsidR="00D45022" w:rsidRPr="00553442">
        <w:rPr>
          <w:rStyle w:val="eop"/>
          <w:rFonts w:eastAsiaTheme="majorEastAsia"/>
        </w:rPr>
        <w:t>There are currently 3</w:t>
      </w:r>
      <w:r w:rsidR="00A041F8">
        <w:rPr>
          <w:rStyle w:val="eop"/>
          <w:rFonts w:eastAsiaTheme="majorEastAsia"/>
        </w:rPr>
        <w:t>6</w:t>
      </w:r>
      <w:r w:rsidR="00D45022" w:rsidRPr="00553442">
        <w:rPr>
          <w:rStyle w:val="eop"/>
          <w:rFonts w:eastAsiaTheme="majorEastAsia"/>
        </w:rPr>
        <w:t xml:space="preserve"> states and the District of Columbia with an established data entry strategy, legislation, and/or automatic data</w:t>
      </w:r>
      <w:r w:rsidR="003A2C76" w:rsidRPr="00553442">
        <w:rPr>
          <w:rStyle w:val="eop"/>
          <w:rFonts w:eastAsiaTheme="majorEastAsia"/>
        </w:rPr>
        <w:t>-</w:t>
      </w:r>
      <w:r w:rsidR="00D45022" w:rsidRPr="00553442">
        <w:rPr>
          <w:rStyle w:val="eop"/>
          <w:rFonts w:eastAsiaTheme="majorEastAsia"/>
        </w:rPr>
        <w:t xml:space="preserve">sharing software to implement </w:t>
      </w:r>
      <w:r w:rsidR="00D42F1B" w:rsidRPr="00553442">
        <w:rPr>
          <w:rStyle w:val="eop"/>
          <w:rFonts w:eastAsiaTheme="majorEastAsia"/>
        </w:rPr>
        <w:t xml:space="preserve">such a lifesaving </w:t>
      </w:r>
      <w:r w:rsidR="003A2C76" w:rsidRPr="00553442">
        <w:rPr>
          <w:rStyle w:val="eop"/>
          <w:rFonts w:eastAsiaTheme="majorEastAsia"/>
        </w:rPr>
        <w:t>application</w:t>
      </w:r>
      <w:r w:rsidR="00D45022" w:rsidRPr="00553442">
        <w:rPr>
          <w:rStyle w:val="eop"/>
          <w:rFonts w:eastAsiaTheme="majorEastAsia"/>
        </w:rPr>
        <w:t xml:space="preserve"> statewide</w:t>
      </w:r>
      <w:r w:rsidR="00D42F1B" w:rsidRPr="00553442">
        <w:rPr>
          <w:rStyle w:val="eop"/>
          <w:rFonts w:eastAsiaTheme="majorEastAsia"/>
        </w:rPr>
        <w:t xml:space="preserve">. </w:t>
      </w:r>
      <w:r w:rsidR="00D45022" w:rsidRPr="00553442">
        <w:rPr>
          <w:rStyle w:val="eop"/>
          <w:rFonts w:eastAsiaTheme="majorEastAsia"/>
        </w:rPr>
        <w:t xml:space="preserve"> Equitable access to </w:t>
      </w:r>
      <w:r w:rsidR="003A2C76" w:rsidRPr="00553442">
        <w:rPr>
          <w:rStyle w:val="eop"/>
          <w:rFonts w:eastAsiaTheme="majorEastAsia"/>
        </w:rPr>
        <w:t>a life-saving overdose tracking application</w:t>
      </w:r>
      <w:r w:rsidR="00D45022" w:rsidRPr="00553442">
        <w:rPr>
          <w:rStyle w:val="eop"/>
          <w:rFonts w:eastAsiaTheme="majorEastAsia"/>
        </w:rPr>
        <w:t xml:space="preserve"> across the country is needed to strengthen the ability to address overdose in all communities; and</w:t>
      </w:r>
    </w:p>
    <w:p w14:paraId="48A23446" w14:textId="77777777" w:rsidR="006C7BD3" w:rsidRDefault="006C7BD3" w:rsidP="006A1A05">
      <w:pPr>
        <w:pStyle w:val="paragraph"/>
        <w:spacing w:before="0" w:beforeAutospacing="0" w:after="0" w:afterAutospacing="0"/>
        <w:textAlignment w:val="baseline"/>
        <w:rPr>
          <w:rStyle w:val="eop"/>
          <w:rFonts w:eastAsiaTheme="majorEastAsia"/>
        </w:rPr>
      </w:pPr>
    </w:p>
    <w:p w14:paraId="7D31F81F" w14:textId="7CB19244" w:rsidR="006C7BD3" w:rsidRPr="006C7BD3" w:rsidRDefault="006C7BD3" w:rsidP="006A1A05">
      <w:pPr>
        <w:pStyle w:val="paragraph"/>
        <w:spacing w:before="0" w:beforeAutospacing="0" w:after="0" w:afterAutospacing="0"/>
        <w:textAlignment w:val="baseline"/>
        <w:rPr>
          <w:rStyle w:val="eop"/>
          <w:rFonts w:eastAsiaTheme="majorEastAsia"/>
        </w:rPr>
      </w:pPr>
      <w:r w:rsidRPr="006C7BD3">
        <w:rPr>
          <w:rStyle w:val="eop"/>
          <w:rFonts w:eastAsiaTheme="majorEastAsia"/>
          <w:b/>
          <w:bCs/>
        </w:rPr>
        <w:t xml:space="preserve">WHEREAS, </w:t>
      </w:r>
      <w:r>
        <w:rPr>
          <w:rStyle w:val="eop"/>
          <w:rFonts w:eastAsiaTheme="majorEastAsia"/>
        </w:rPr>
        <w:t xml:space="preserve">Internationally, </w:t>
      </w:r>
      <w:r w:rsidR="00433845">
        <w:rPr>
          <w:rStyle w:val="eop"/>
          <w:rFonts w:eastAsiaTheme="majorEastAsia"/>
        </w:rPr>
        <w:t>recognizing the need fo</w:t>
      </w:r>
      <w:r w:rsidR="005F7A09">
        <w:rPr>
          <w:rStyle w:val="eop"/>
          <w:rFonts w:eastAsiaTheme="majorEastAsia"/>
        </w:rPr>
        <w:t>r a coordinated and timely response to drug overdoses and poisonings</w:t>
      </w:r>
      <w:r w:rsidR="00602954">
        <w:rPr>
          <w:rStyle w:val="eop"/>
          <w:rFonts w:eastAsiaTheme="majorEastAsia"/>
        </w:rPr>
        <w:t xml:space="preserve"> </w:t>
      </w:r>
      <w:r w:rsidR="001F00EE">
        <w:rPr>
          <w:rStyle w:val="eop"/>
          <w:rFonts w:eastAsiaTheme="majorEastAsia"/>
        </w:rPr>
        <w:t>countries including Canada and Austral</w:t>
      </w:r>
      <w:r w:rsidR="002506D9">
        <w:rPr>
          <w:rStyle w:val="eop"/>
          <w:rFonts w:eastAsiaTheme="majorEastAsia"/>
        </w:rPr>
        <w:t>i</w:t>
      </w:r>
      <w:r w:rsidR="001F00EE">
        <w:rPr>
          <w:rStyle w:val="eop"/>
          <w:rFonts w:eastAsiaTheme="majorEastAsia"/>
        </w:rPr>
        <w:t xml:space="preserve">a are taking steps </w:t>
      </w:r>
      <w:r w:rsidR="002506D9">
        <w:rPr>
          <w:rStyle w:val="eop"/>
          <w:rFonts w:eastAsiaTheme="majorEastAsia"/>
        </w:rPr>
        <w:t xml:space="preserve">to implement the use of a drug overdose mapping application; and </w:t>
      </w:r>
    </w:p>
    <w:p w14:paraId="5A5CABCF" w14:textId="77777777" w:rsidR="00D45022" w:rsidRDefault="00D45022" w:rsidP="006A1A05">
      <w:pPr>
        <w:pStyle w:val="paragraph"/>
        <w:spacing w:before="0" w:beforeAutospacing="0" w:after="0" w:afterAutospacing="0"/>
        <w:textAlignment w:val="baseline"/>
        <w:rPr>
          <w:rStyle w:val="contextualspellingandgrammarerror"/>
          <w:rFonts w:eastAsiaTheme="majorEastAsia"/>
          <w:color w:val="7030A0"/>
          <w:highlight w:val="yellow"/>
        </w:rPr>
      </w:pPr>
    </w:p>
    <w:p w14:paraId="652C3678" w14:textId="525562C5" w:rsidR="00001D2B" w:rsidRPr="009F1342" w:rsidRDefault="00001D2B" w:rsidP="006A1A05">
      <w:pPr>
        <w:pStyle w:val="paragraph"/>
        <w:spacing w:before="0" w:beforeAutospacing="0" w:after="0" w:afterAutospacing="0"/>
        <w:textAlignment w:val="baseline"/>
        <w:rPr>
          <w:rStyle w:val="contextualspellingandgrammarerror"/>
          <w:rFonts w:eastAsiaTheme="majorEastAsia"/>
        </w:rPr>
      </w:pPr>
      <w:proofErr w:type="gramStart"/>
      <w:r w:rsidRPr="009F1342">
        <w:rPr>
          <w:rStyle w:val="contextualspellingandgrammarerror"/>
          <w:rFonts w:eastAsiaTheme="majorEastAsia"/>
          <w:b/>
          <w:bCs/>
        </w:rPr>
        <w:t>WHEREAS,</w:t>
      </w:r>
      <w:proofErr w:type="gramEnd"/>
      <w:r w:rsidRPr="009F1342">
        <w:rPr>
          <w:rStyle w:val="normaltextrun"/>
          <w:rFonts w:eastAsiaTheme="majorEastAsia"/>
          <w:b/>
          <w:bCs/>
        </w:rPr>
        <w:t xml:space="preserve"> </w:t>
      </w:r>
      <w:r w:rsidRPr="009F1342">
        <w:rPr>
          <w:rStyle w:val="normaltextrun"/>
          <w:rFonts w:eastAsiaTheme="majorEastAsia"/>
        </w:rPr>
        <w:t>Access to a comprehensive and standardized near real-time overdose data visualization tool</w:t>
      </w:r>
      <w:r w:rsidR="00D45899">
        <w:rPr>
          <w:rStyle w:val="normaltextrun"/>
          <w:rFonts w:eastAsiaTheme="majorEastAsia"/>
        </w:rPr>
        <w:t xml:space="preserve"> </w:t>
      </w:r>
      <w:r w:rsidRPr="009F1342">
        <w:rPr>
          <w:rStyle w:val="normaltextrun"/>
          <w:rFonts w:eastAsiaTheme="majorEastAsia"/>
        </w:rPr>
        <w:t xml:space="preserve">can </w:t>
      </w:r>
      <w:r w:rsidRPr="009F1342">
        <w:rPr>
          <w:rStyle w:val="contextualspellingandgrammarerror"/>
          <w:rFonts w:eastAsiaTheme="majorEastAsia"/>
        </w:rPr>
        <w:t xml:space="preserve">address gaps with current data systems available to the agencies who respond to overdose events in their </w:t>
      </w:r>
      <w:proofErr w:type="gramStart"/>
      <w:r w:rsidRPr="009F1342">
        <w:rPr>
          <w:rStyle w:val="contextualspellingandgrammarerror"/>
          <w:rFonts w:eastAsiaTheme="majorEastAsia"/>
        </w:rPr>
        <w:t>communities;</w:t>
      </w:r>
      <w:proofErr w:type="gramEnd"/>
    </w:p>
    <w:p w14:paraId="60E4005C" w14:textId="77777777" w:rsidR="00C53C23" w:rsidRDefault="00C53C23" w:rsidP="006A1A05">
      <w:pPr>
        <w:pStyle w:val="paragraph"/>
        <w:spacing w:before="0" w:beforeAutospacing="0" w:after="0" w:afterAutospacing="0"/>
        <w:textAlignment w:val="baseline"/>
        <w:rPr>
          <w:rStyle w:val="normaltextrun"/>
          <w:rFonts w:eastAsiaTheme="majorEastAsia"/>
          <w:b/>
          <w:bCs/>
        </w:rPr>
      </w:pPr>
    </w:p>
    <w:p w14:paraId="6B546383" w14:textId="24EF260F" w:rsidR="00001D2B" w:rsidRPr="009F1342" w:rsidRDefault="00001D2B" w:rsidP="006A1A05">
      <w:pPr>
        <w:pStyle w:val="paragraph"/>
        <w:spacing w:before="0" w:beforeAutospacing="0" w:after="0" w:afterAutospacing="0"/>
        <w:textAlignment w:val="baseline"/>
        <w:rPr>
          <w:rStyle w:val="eop"/>
          <w:rFonts w:eastAsiaTheme="majorEastAsia"/>
        </w:rPr>
      </w:pPr>
      <w:r w:rsidRPr="009F1342">
        <w:rPr>
          <w:rStyle w:val="normaltextrun"/>
          <w:rFonts w:eastAsiaTheme="majorEastAsia"/>
          <w:b/>
          <w:bCs/>
        </w:rPr>
        <w:t>WHEREAS,</w:t>
      </w:r>
      <w:r w:rsidRPr="009F1342">
        <w:rPr>
          <w:rStyle w:val="normaltextrun"/>
          <w:rFonts w:eastAsiaTheme="majorEastAsia"/>
        </w:rPr>
        <w:t xml:space="preserve"> </w:t>
      </w:r>
      <w:r w:rsidRPr="009F1342">
        <w:rPr>
          <w:rStyle w:val="contextualspellingandgrammarerror"/>
          <w:rFonts w:eastAsiaTheme="majorEastAsia"/>
        </w:rPr>
        <w:t>When</w:t>
      </w:r>
      <w:r w:rsidRPr="009F1342">
        <w:rPr>
          <w:rStyle w:val="normaltextrun"/>
          <w:rFonts w:eastAsiaTheme="majorEastAsia"/>
        </w:rPr>
        <w:t xml:space="preserve"> public health and public safety agencies </w:t>
      </w:r>
      <w:r w:rsidRPr="009F1342">
        <w:rPr>
          <w:rStyle w:val="advancedproofingissue"/>
          <w:rFonts w:eastAsiaTheme="majorEastAsia"/>
        </w:rPr>
        <w:t>are able to</w:t>
      </w:r>
      <w:r w:rsidRPr="009F1342">
        <w:rPr>
          <w:rStyle w:val="normaltextrun"/>
          <w:rFonts w:eastAsiaTheme="majorEastAsia"/>
        </w:rPr>
        <w:t xml:space="preserve"> view overdose events and data in near real</w:t>
      </w:r>
      <w:r w:rsidR="00700D6C">
        <w:rPr>
          <w:rStyle w:val="normaltextrun"/>
          <w:rFonts w:eastAsiaTheme="majorEastAsia"/>
        </w:rPr>
        <w:t>-</w:t>
      </w:r>
      <w:r w:rsidRPr="009F1342">
        <w:rPr>
          <w:rStyle w:val="normaltextrun"/>
          <w:rFonts w:eastAsiaTheme="majorEastAsia"/>
        </w:rPr>
        <w:t xml:space="preserve">time and not retrospectively, actionable lifesaving responses can be implemented to save lives by interrupting and mitigating </w:t>
      </w:r>
      <w:r w:rsidR="00433845">
        <w:rPr>
          <w:rStyle w:val="normaltextrun"/>
          <w:rFonts w:eastAsiaTheme="majorEastAsia"/>
        </w:rPr>
        <w:t xml:space="preserve">drug </w:t>
      </w:r>
      <w:r w:rsidRPr="009F1342">
        <w:rPr>
          <w:rStyle w:val="normaltextrun"/>
          <w:rFonts w:eastAsiaTheme="majorEastAsia"/>
        </w:rPr>
        <w:t xml:space="preserve">overdose events; therefore be it </w:t>
      </w:r>
      <w:r w:rsidRPr="009F1342">
        <w:rPr>
          <w:rStyle w:val="eop"/>
          <w:rFonts w:eastAsiaTheme="majorEastAsia"/>
        </w:rPr>
        <w:t> </w:t>
      </w:r>
    </w:p>
    <w:p w14:paraId="1F7A9533" w14:textId="77777777" w:rsidR="00001D2B" w:rsidRPr="009F1342" w:rsidRDefault="00001D2B" w:rsidP="006A1A05">
      <w:pPr>
        <w:pStyle w:val="paragraph"/>
        <w:spacing w:before="0" w:beforeAutospacing="0" w:after="0" w:afterAutospacing="0"/>
        <w:textAlignment w:val="baseline"/>
        <w:rPr>
          <w:rStyle w:val="normaltextrun"/>
          <w:rFonts w:eastAsiaTheme="majorEastAsia"/>
          <w:b/>
          <w:bCs/>
        </w:rPr>
      </w:pPr>
    </w:p>
    <w:p w14:paraId="3CBA7BB3" w14:textId="3EB0C07F" w:rsidR="00001D2B" w:rsidRPr="00700D6C" w:rsidRDefault="00001D2B" w:rsidP="006A1A05">
      <w:pPr>
        <w:pStyle w:val="paragraph"/>
        <w:spacing w:before="0" w:beforeAutospacing="0" w:after="0" w:afterAutospacing="0"/>
        <w:textAlignment w:val="baseline"/>
        <w:rPr>
          <w:rStyle w:val="normaltextrun"/>
          <w:rFonts w:eastAsiaTheme="majorEastAsia"/>
        </w:rPr>
      </w:pPr>
      <w:r w:rsidRPr="00700D6C">
        <w:rPr>
          <w:rStyle w:val="normaltextrun"/>
          <w:rFonts w:eastAsiaTheme="majorEastAsia"/>
          <w:b/>
          <w:bCs/>
        </w:rPr>
        <w:t xml:space="preserve">RESOLVED, </w:t>
      </w:r>
      <w:r w:rsidRPr="00700D6C">
        <w:rPr>
          <w:rStyle w:val="normaltextrun"/>
          <w:rFonts w:eastAsiaTheme="majorEastAsia"/>
        </w:rPr>
        <w:t xml:space="preserve">that the International Association of Chiefs of Police, strongly </w:t>
      </w:r>
      <w:r w:rsidR="00C53C23" w:rsidRPr="00700D6C">
        <w:rPr>
          <w:rStyle w:val="normaltextrun"/>
          <w:rFonts w:eastAsiaTheme="majorEastAsia"/>
        </w:rPr>
        <w:t>urges</w:t>
      </w:r>
      <w:r w:rsidR="0026072D" w:rsidRPr="00700D6C">
        <w:rPr>
          <w:rStyle w:val="normaltextrun"/>
          <w:rFonts w:eastAsiaTheme="majorEastAsia"/>
        </w:rPr>
        <w:t xml:space="preserve"> that</w:t>
      </w:r>
      <w:r w:rsidR="004D375E" w:rsidRPr="00700D6C">
        <w:rPr>
          <w:rStyle w:val="normaltextrun"/>
          <w:rFonts w:eastAsiaTheme="majorEastAsia"/>
        </w:rPr>
        <w:t xml:space="preserve"> </w:t>
      </w:r>
      <w:r w:rsidRPr="00700D6C">
        <w:rPr>
          <w:rStyle w:val="normaltextrun"/>
          <w:rFonts w:eastAsiaTheme="majorEastAsia"/>
        </w:rPr>
        <w:t xml:space="preserve">first responder agencies across the country adopt </w:t>
      </w:r>
      <w:r w:rsidR="00D45899" w:rsidRPr="00700D6C">
        <w:rPr>
          <w:rStyle w:val="normaltextrun"/>
          <w:rFonts w:eastAsiaTheme="majorEastAsia"/>
        </w:rPr>
        <w:t xml:space="preserve">a </w:t>
      </w:r>
      <w:r w:rsidR="00404E2F">
        <w:rPr>
          <w:rStyle w:val="normaltextrun"/>
          <w:rFonts w:eastAsiaTheme="majorEastAsia"/>
        </w:rPr>
        <w:t xml:space="preserve">fatal and </w:t>
      </w:r>
      <w:r w:rsidRPr="00700D6C">
        <w:rPr>
          <w:rStyle w:val="normaltextrun"/>
          <w:rFonts w:eastAsiaTheme="majorEastAsia"/>
        </w:rPr>
        <w:t>nonfatal overdose data</w:t>
      </w:r>
      <w:r w:rsidR="0026072D" w:rsidRPr="00700D6C">
        <w:rPr>
          <w:rStyle w:val="normaltextrun"/>
          <w:rFonts w:eastAsiaTheme="majorEastAsia"/>
        </w:rPr>
        <w:t>-</w:t>
      </w:r>
      <w:r w:rsidRPr="00700D6C">
        <w:rPr>
          <w:rStyle w:val="normaltextrun"/>
          <w:rFonts w:eastAsiaTheme="majorEastAsia"/>
        </w:rPr>
        <w:t>sharing application tool</w:t>
      </w:r>
      <w:r w:rsidR="004D375E" w:rsidRPr="00700D6C">
        <w:rPr>
          <w:rStyle w:val="normaltextrun"/>
          <w:rFonts w:eastAsiaTheme="majorEastAsia"/>
        </w:rPr>
        <w:t xml:space="preserve"> </w:t>
      </w:r>
      <w:r w:rsidRPr="00700D6C">
        <w:t>to stimulate timely and coordinated overdose response efforts and save lives.</w:t>
      </w:r>
      <w:r w:rsidR="00EC3E12" w:rsidRPr="00700D6C">
        <w:t xml:space="preserve"> </w:t>
      </w:r>
      <w:r w:rsidR="006305B0" w:rsidRPr="00700D6C">
        <w:t>Such a real</w:t>
      </w:r>
      <w:r w:rsidR="007B1631" w:rsidRPr="00700D6C">
        <w:t>-</w:t>
      </w:r>
      <w:r w:rsidR="006305B0" w:rsidRPr="00700D6C">
        <w:t xml:space="preserve">time overdose tracking application will serve as a </w:t>
      </w:r>
      <w:r w:rsidR="00881067" w:rsidRPr="00700D6C">
        <w:t>foundation for the st</w:t>
      </w:r>
      <w:r w:rsidR="007B1631" w:rsidRPr="00700D6C">
        <w:t>r</w:t>
      </w:r>
      <w:r w:rsidR="00881067" w:rsidRPr="00700D6C">
        <w:t>a</w:t>
      </w:r>
      <w:r w:rsidR="007B1631" w:rsidRPr="00700D6C">
        <w:t>t</w:t>
      </w:r>
      <w:r w:rsidR="00881067" w:rsidRPr="00700D6C">
        <w:t>egic analysis of drug overdoses and poisonings</w:t>
      </w:r>
      <w:r w:rsidR="007B1631" w:rsidRPr="00700D6C">
        <w:t xml:space="preserve"> and facilitate a </w:t>
      </w:r>
      <w:r w:rsidR="009417D3" w:rsidRPr="009417D3">
        <w:t xml:space="preserve">coordinated and lifesaving </w:t>
      </w:r>
      <w:r w:rsidR="007B1631" w:rsidRPr="00700D6C">
        <w:t xml:space="preserve">long-term response </w:t>
      </w:r>
      <w:r w:rsidR="0026624B" w:rsidRPr="00700D6C">
        <w:t>to this ongoing crisis.</w:t>
      </w:r>
    </w:p>
    <w:p w14:paraId="068E249D" w14:textId="77777777" w:rsidR="005B369B" w:rsidRDefault="005B369B" w:rsidP="000A45D5">
      <w:pPr>
        <w:jc w:val="both"/>
      </w:pPr>
    </w:p>
    <w:sectPr w:rsidR="005B36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AACA" w14:textId="77777777" w:rsidR="000705DE" w:rsidRDefault="000705DE" w:rsidP="00277ED5">
      <w:pPr>
        <w:spacing w:after="0"/>
      </w:pPr>
      <w:r>
        <w:separator/>
      </w:r>
    </w:p>
  </w:endnote>
  <w:endnote w:type="continuationSeparator" w:id="0">
    <w:p w14:paraId="322840B2" w14:textId="77777777" w:rsidR="000705DE" w:rsidRDefault="000705DE" w:rsidP="00277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DBB5" w14:textId="77777777" w:rsidR="00B264E3" w:rsidRDefault="00B264E3" w:rsidP="00B264E3">
    <w:pPr>
      <w:pStyle w:val="FootnoteText"/>
      <w:jc w:val="left"/>
      <w:rPr>
        <w:highlight w:val="yellow"/>
      </w:rPr>
    </w:pPr>
  </w:p>
  <w:p w14:paraId="2F788825" w14:textId="77777777" w:rsidR="00B264E3" w:rsidRDefault="00B264E3" w:rsidP="00B264E3">
    <w:pPr>
      <w:pStyle w:val="FootnoteText"/>
      <w:jc w:val="left"/>
      <w:rPr>
        <w:highlight w:val="yellow"/>
      </w:rPr>
    </w:pPr>
  </w:p>
  <w:p w14:paraId="3E0BC1AB" w14:textId="77777777" w:rsidR="00B264E3" w:rsidRDefault="00B264E3" w:rsidP="00B264E3">
    <w:pPr>
      <w:pStyle w:val="FootnoteText"/>
      <w:jc w:val="left"/>
      <w:rPr>
        <w:highlight w:val="yellow"/>
      </w:rPr>
    </w:pPr>
  </w:p>
  <w:p w14:paraId="641188DF" w14:textId="77777777" w:rsidR="00B264E3" w:rsidRDefault="00B264E3" w:rsidP="00B264E3">
    <w:pPr>
      <w:pStyle w:val="FootnoteText"/>
      <w:jc w:val="left"/>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9EB7" w14:textId="77777777" w:rsidR="000705DE" w:rsidRDefault="000705DE" w:rsidP="00277ED5">
      <w:pPr>
        <w:spacing w:after="0"/>
      </w:pPr>
      <w:r>
        <w:separator/>
      </w:r>
    </w:p>
  </w:footnote>
  <w:footnote w:type="continuationSeparator" w:id="0">
    <w:p w14:paraId="62DA6ADC" w14:textId="77777777" w:rsidR="000705DE" w:rsidRDefault="000705DE" w:rsidP="00277ED5">
      <w:pPr>
        <w:spacing w:after="0"/>
      </w:pPr>
      <w:r>
        <w:continuationSeparator/>
      </w:r>
    </w:p>
  </w:footnote>
  <w:footnote w:id="1">
    <w:p w14:paraId="4EC38961" w14:textId="77777777" w:rsidR="00220C53" w:rsidRPr="009A356E" w:rsidRDefault="00B13251" w:rsidP="00220C53">
      <w:pPr>
        <w:pStyle w:val="PlainText"/>
        <w:rPr>
          <w:rFonts w:ascii="Times New Roman" w:hAnsi="Times New Roman" w:cs="Times New Roman"/>
          <w:sz w:val="20"/>
          <w:szCs w:val="20"/>
        </w:rPr>
      </w:pPr>
      <w:r w:rsidRPr="009A356E">
        <w:rPr>
          <w:rStyle w:val="FootnoteReference"/>
          <w:rFonts w:ascii="Times New Roman" w:hAnsi="Times New Roman" w:cs="Times New Roman"/>
          <w:sz w:val="20"/>
          <w:szCs w:val="20"/>
        </w:rPr>
        <w:footnoteRef/>
      </w:r>
      <w:r w:rsidRPr="009A356E">
        <w:rPr>
          <w:rFonts w:ascii="Times New Roman" w:hAnsi="Times New Roman" w:cs="Times New Roman"/>
          <w:sz w:val="20"/>
          <w:szCs w:val="20"/>
        </w:rPr>
        <w:t xml:space="preserve"> American Medical Association, “Issue brief: Nation’s Drug-Related Overdose and Death Epidemic Continues to Worsen</w:t>
      </w:r>
      <w:r w:rsidR="00220C53" w:rsidRPr="009A356E">
        <w:rPr>
          <w:rFonts w:ascii="Times New Roman" w:hAnsi="Times New Roman" w:cs="Times New Roman"/>
          <w:sz w:val="20"/>
          <w:szCs w:val="20"/>
        </w:rPr>
        <w:t>,</w:t>
      </w:r>
      <w:r w:rsidRPr="009A356E">
        <w:rPr>
          <w:rFonts w:ascii="Times New Roman" w:hAnsi="Times New Roman" w:cs="Times New Roman"/>
          <w:sz w:val="20"/>
          <w:szCs w:val="20"/>
        </w:rPr>
        <w:t>”</w:t>
      </w:r>
      <w:r w:rsidR="00220C53" w:rsidRPr="009A356E">
        <w:rPr>
          <w:rFonts w:ascii="Times New Roman" w:hAnsi="Times New Roman" w:cs="Times New Roman"/>
          <w:sz w:val="20"/>
          <w:szCs w:val="20"/>
        </w:rPr>
        <w:t xml:space="preserve"> </w:t>
      </w:r>
      <w:hyperlink r:id="rId1" w:history="1">
        <w:r w:rsidR="00220C53" w:rsidRPr="009A356E">
          <w:rPr>
            <w:rStyle w:val="Hyperlink"/>
            <w:rFonts w:ascii="Times New Roman" w:hAnsi="Times New Roman" w:cs="Times New Roman"/>
            <w:sz w:val="20"/>
            <w:szCs w:val="20"/>
          </w:rPr>
          <w:t>https://www.ama-assn.org/system/files/issue-brief-increases-in-opioid-related-overdose.pdf</w:t>
        </w:r>
      </w:hyperlink>
      <w:r w:rsidR="009A356E" w:rsidRPr="009A356E">
        <w:rPr>
          <w:rFonts w:ascii="Times New Roman" w:hAnsi="Times New Roman" w:cs="Times New Roman"/>
          <w:sz w:val="20"/>
          <w:szCs w:val="20"/>
        </w:rPr>
        <w:t>, accessed November</w:t>
      </w:r>
      <w:r w:rsidR="00220C53" w:rsidRPr="009A356E">
        <w:rPr>
          <w:rFonts w:ascii="Times New Roman" w:hAnsi="Times New Roman" w:cs="Times New Roman"/>
          <w:sz w:val="20"/>
          <w:szCs w:val="20"/>
        </w:rPr>
        <w:t>, 2022</w:t>
      </w:r>
    </w:p>
    <w:p w14:paraId="3E7A3BC9" w14:textId="77777777" w:rsidR="00B13251" w:rsidRPr="009A356E" w:rsidRDefault="00B13251">
      <w:pPr>
        <w:pStyle w:val="FootnoteText"/>
        <w:rPr>
          <w:rFonts w:cs="Times New Roman"/>
        </w:rPr>
      </w:pPr>
    </w:p>
  </w:footnote>
  <w:footnote w:id="2">
    <w:p w14:paraId="725456EC" w14:textId="77777777" w:rsidR="009843A5" w:rsidRDefault="009843A5" w:rsidP="00B859B8">
      <w:pPr>
        <w:pStyle w:val="FootnoteText"/>
        <w:jc w:val="both"/>
      </w:pPr>
      <w:r>
        <w:rPr>
          <w:rStyle w:val="FootnoteReference"/>
        </w:rPr>
        <w:footnoteRef/>
      </w:r>
      <w:r>
        <w:t xml:space="preserve"> Drug Enforcement Administration Public Safety Alert, Issued September 27, 2021</w:t>
      </w:r>
    </w:p>
    <w:p w14:paraId="289791D3" w14:textId="77777777" w:rsidR="009843A5" w:rsidRDefault="009843A5">
      <w:pPr>
        <w:pStyle w:val="FootnoteText"/>
      </w:pPr>
    </w:p>
  </w:footnote>
  <w:footnote w:id="3">
    <w:p w14:paraId="59C20951" w14:textId="77777777" w:rsidR="001D292D" w:rsidRDefault="001D292D" w:rsidP="001D292D">
      <w:pPr>
        <w:pStyle w:val="Plain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Report of the Joint Economic Committee, 2020: </w:t>
      </w:r>
      <w:hyperlink r:id="rId2" w:history="1">
        <w:r>
          <w:rPr>
            <w:rStyle w:val="Hyperlink"/>
            <w:rFonts w:ascii="Times New Roman" w:hAnsi="Times New Roman" w:cs="Times New Roman"/>
            <w:sz w:val="20"/>
            <w:szCs w:val="20"/>
          </w:rPr>
          <w:t>https://www.jec.senate.gov/public/_cache/files/67bced7f-4232-40ea-9263-f033d280c567/jec-cost-of-opioids-issue-brief.pdf</w:t>
        </w:r>
      </w:hyperlink>
      <w:r>
        <w:rPr>
          <w:rFonts w:ascii="Times New Roman" w:hAnsi="Times New Roman" w:cs="Times New Roman"/>
          <w:sz w:val="20"/>
          <w:szCs w:val="20"/>
        </w:rPr>
        <w:t>, accessed November, 2022</w:t>
      </w:r>
    </w:p>
    <w:p w14:paraId="03EC5513" w14:textId="77777777" w:rsidR="001D292D" w:rsidRDefault="001D292D">
      <w:pPr>
        <w:pStyle w:val="FootnoteText"/>
      </w:pPr>
    </w:p>
  </w:footnote>
  <w:footnote w:id="4">
    <w:p w14:paraId="1C887BEB" w14:textId="77777777" w:rsidR="00632D0E" w:rsidRDefault="00632D0E" w:rsidP="00632D0E">
      <w:pPr>
        <w:pStyle w:val="PlainText"/>
        <w:rPr>
          <w:rFonts w:ascii="Times New Roman" w:hAnsi="Times New Roman" w:cs="Times New Roman"/>
          <w:sz w:val="20"/>
          <w:szCs w:val="20"/>
        </w:rPr>
      </w:pPr>
      <w:r w:rsidRPr="00632D0E">
        <w:rPr>
          <w:rStyle w:val="FootnoteReference"/>
          <w:rFonts w:ascii="Times New Roman" w:hAnsi="Times New Roman" w:cs="Times New Roman"/>
          <w:sz w:val="20"/>
          <w:szCs w:val="20"/>
        </w:rPr>
        <w:footnoteRef/>
      </w:r>
      <w:r w:rsidRPr="00632D0E">
        <w:rPr>
          <w:rFonts w:ascii="Times New Roman" w:hAnsi="Times New Roman" w:cs="Times New Roman"/>
          <w:sz w:val="20"/>
          <w:szCs w:val="20"/>
        </w:rPr>
        <w:t xml:space="preserve"> World Health Organization, Opioid Overdose “Key Facts”, August 4, 2021: </w:t>
      </w:r>
      <w:hyperlink r:id="rId3" w:history="1">
        <w:r w:rsidRPr="00632D0E">
          <w:rPr>
            <w:rStyle w:val="Hyperlink"/>
            <w:rFonts w:ascii="Times New Roman" w:hAnsi="Times New Roman" w:cs="Times New Roman"/>
            <w:sz w:val="20"/>
            <w:szCs w:val="20"/>
          </w:rPr>
          <w:t>https://www.who.int/news-room/fact-sheets/detail/opioid-overdose</w:t>
        </w:r>
      </w:hyperlink>
      <w:r w:rsidRPr="00632D0E">
        <w:rPr>
          <w:rFonts w:ascii="Times New Roman" w:hAnsi="Times New Roman" w:cs="Times New Roman"/>
          <w:sz w:val="20"/>
          <w:szCs w:val="20"/>
        </w:rPr>
        <w:t>, accessed November, 2022</w:t>
      </w:r>
    </w:p>
    <w:p w14:paraId="3B069AD2" w14:textId="77777777" w:rsidR="00811A21" w:rsidRDefault="00811A21" w:rsidP="00632D0E">
      <w:pPr>
        <w:pStyle w:val="PlainText"/>
      </w:pPr>
    </w:p>
  </w:footnote>
  <w:footnote w:id="5">
    <w:p w14:paraId="2953DB0B" w14:textId="5EF31AD5" w:rsidR="00CA4C33" w:rsidRDefault="00CA4C33" w:rsidP="00CA4C33">
      <w:pPr>
        <w:pStyle w:val="FootnoteText"/>
        <w:jc w:val="both"/>
      </w:pPr>
      <w:r>
        <w:rPr>
          <w:rStyle w:val="FootnoteReference"/>
        </w:rPr>
        <w:footnoteRef/>
      </w:r>
      <w:r w:rsidR="00E51FDF">
        <w:t xml:space="preserve"> Office of National Drug Control Policy, </w:t>
      </w:r>
      <w:r w:rsidR="00E51FDF" w:rsidRPr="00E51FDF">
        <w:rPr>
          <w:i/>
          <w:iCs/>
        </w:rPr>
        <w:t>National Drug Control Policy</w:t>
      </w:r>
      <w:r w:rsidR="00E51FDF">
        <w:t xml:space="preserve">, Washington D.C. </w:t>
      </w:r>
      <w:r w:rsidR="00E51FDF" w:rsidRPr="00E51FDF">
        <w:t>USGPO</w:t>
      </w:r>
      <w:r w:rsidR="00E51FDF">
        <w:t xml:space="preserve">, </w:t>
      </w:r>
      <w:r w:rsidR="00E51FDF" w:rsidRPr="00E51FDF">
        <w:t>2022</w:t>
      </w:r>
      <w:r w:rsidR="00E51FD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NrA0NzczsTC3MDVR0lEKTi0uzszPAykwrQUAtIEU5CwAAAA="/>
  </w:docVars>
  <w:rsids>
    <w:rsidRoot w:val="00274CA1"/>
    <w:rsid w:val="00001D2B"/>
    <w:rsid w:val="00020BFC"/>
    <w:rsid w:val="000437D5"/>
    <w:rsid w:val="00054F4B"/>
    <w:rsid w:val="00067D56"/>
    <w:rsid w:val="000705DE"/>
    <w:rsid w:val="00075634"/>
    <w:rsid w:val="000A45D5"/>
    <w:rsid w:val="000B5072"/>
    <w:rsid w:val="00144A1D"/>
    <w:rsid w:val="00177187"/>
    <w:rsid w:val="00177432"/>
    <w:rsid w:val="001A7F8C"/>
    <w:rsid w:val="001D292D"/>
    <w:rsid w:val="001E2687"/>
    <w:rsid w:val="001F00EE"/>
    <w:rsid w:val="00220518"/>
    <w:rsid w:val="00220C53"/>
    <w:rsid w:val="002506D9"/>
    <w:rsid w:val="00254BA3"/>
    <w:rsid w:val="0026072D"/>
    <w:rsid w:val="0026624B"/>
    <w:rsid w:val="00274CA1"/>
    <w:rsid w:val="00277E91"/>
    <w:rsid w:val="00277ED5"/>
    <w:rsid w:val="0028373E"/>
    <w:rsid w:val="002D17BC"/>
    <w:rsid w:val="002E2C01"/>
    <w:rsid w:val="0030135A"/>
    <w:rsid w:val="0031614C"/>
    <w:rsid w:val="00322705"/>
    <w:rsid w:val="00357493"/>
    <w:rsid w:val="00397380"/>
    <w:rsid w:val="003A2C76"/>
    <w:rsid w:val="003D4169"/>
    <w:rsid w:val="00404E2F"/>
    <w:rsid w:val="004075FD"/>
    <w:rsid w:val="00413D70"/>
    <w:rsid w:val="00433845"/>
    <w:rsid w:val="00434773"/>
    <w:rsid w:val="0043534A"/>
    <w:rsid w:val="00460881"/>
    <w:rsid w:val="00463F35"/>
    <w:rsid w:val="00470383"/>
    <w:rsid w:val="00470482"/>
    <w:rsid w:val="004B44B3"/>
    <w:rsid w:val="004B51AD"/>
    <w:rsid w:val="004D375E"/>
    <w:rsid w:val="00510343"/>
    <w:rsid w:val="00553442"/>
    <w:rsid w:val="005B369B"/>
    <w:rsid w:val="005B593D"/>
    <w:rsid w:val="005E409D"/>
    <w:rsid w:val="005F7A09"/>
    <w:rsid w:val="00602954"/>
    <w:rsid w:val="00612E5E"/>
    <w:rsid w:val="006305B0"/>
    <w:rsid w:val="00632D0E"/>
    <w:rsid w:val="006465D0"/>
    <w:rsid w:val="006606C3"/>
    <w:rsid w:val="0067367D"/>
    <w:rsid w:val="006A1A05"/>
    <w:rsid w:val="006C7BD3"/>
    <w:rsid w:val="00700D6C"/>
    <w:rsid w:val="007707D9"/>
    <w:rsid w:val="00773B8D"/>
    <w:rsid w:val="0079238D"/>
    <w:rsid w:val="007A606A"/>
    <w:rsid w:val="007B1631"/>
    <w:rsid w:val="007B32A0"/>
    <w:rsid w:val="008049F3"/>
    <w:rsid w:val="00811A21"/>
    <w:rsid w:val="008169CD"/>
    <w:rsid w:val="00881067"/>
    <w:rsid w:val="008E1DB6"/>
    <w:rsid w:val="00903A8F"/>
    <w:rsid w:val="0093386B"/>
    <w:rsid w:val="009417D3"/>
    <w:rsid w:val="009843A5"/>
    <w:rsid w:val="009A356E"/>
    <w:rsid w:val="009F1342"/>
    <w:rsid w:val="009F1673"/>
    <w:rsid w:val="00A000F6"/>
    <w:rsid w:val="00A013EC"/>
    <w:rsid w:val="00A041F8"/>
    <w:rsid w:val="00A1532F"/>
    <w:rsid w:val="00A421DD"/>
    <w:rsid w:val="00A50444"/>
    <w:rsid w:val="00AF5FCD"/>
    <w:rsid w:val="00B13251"/>
    <w:rsid w:val="00B264E3"/>
    <w:rsid w:val="00B26A91"/>
    <w:rsid w:val="00B338F9"/>
    <w:rsid w:val="00B65A06"/>
    <w:rsid w:val="00B859B8"/>
    <w:rsid w:val="00BA0142"/>
    <w:rsid w:val="00BC10C8"/>
    <w:rsid w:val="00BD3724"/>
    <w:rsid w:val="00BD73AE"/>
    <w:rsid w:val="00C127E0"/>
    <w:rsid w:val="00C225C3"/>
    <w:rsid w:val="00C24EBB"/>
    <w:rsid w:val="00C408AB"/>
    <w:rsid w:val="00C53C23"/>
    <w:rsid w:val="00C744D6"/>
    <w:rsid w:val="00C85989"/>
    <w:rsid w:val="00CA4C33"/>
    <w:rsid w:val="00CF100B"/>
    <w:rsid w:val="00D166F6"/>
    <w:rsid w:val="00D31C1C"/>
    <w:rsid w:val="00D42F1B"/>
    <w:rsid w:val="00D45022"/>
    <w:rsid w:val="00D455C9"/>
    <w:rsid w:val="00D45899"/>
    <w:rsid w:val="00DE2843"/>
    <w:rsid w:val="00E51FDF"/>
    <w:rsid w:val="00EC3E12"/>
    <w:rsid w:val="00F0468D"/>
    <w:rsid w:val="00F07342"/>
    <w:rsid w:val="00F1222F"/>
    <w:rsid w:val="00F33256"/>
    <w:rsid w:val="00F3799D"/>
    <w:rsid w:val="00FB7795"/>
    <w:rsid w:val="00FD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324AF"/>
  <w15:chartTrackingRefBased/>
  <w15:docId w15:val="{4198FE0F-53F9-4A1E-AFD8-224F3C5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D5"/>
    <w:pPr>
      <w:spacing w:after="200" w:line="240" w:lineRule="auto"/>
      <w:jc w:val="center"/>
    </w:pPr>
    <w:rPr>
      <w:rFonts w:ascii="Times New Roman" w:hAnsi="Times New Roman"/>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D5"/>
    <w:pPr>
      <w:tabs>
        <w:tab w:val="center" w:pos="4680"/>
        <w:tab w:val="right" w:pos="9360"/>
      </w:tabs>
      <w:spacing w:after="0"/>
    </w:pPr>
  </w:style>
  <w:style w:type="character" w:customStyle="1" w:styleId="HeaderChar">
    <w:name w:val="Header Char"/>
    <w:basedOn w:val="DefaultParagraphFont"/>
    <w:link w:val="Header"/>
    <w:uiPriority w:val="99"/>
    <w:rsid w:val="00277ED5"/>
  </w:style>
  <w:style w:type="paragraph" w:styleId="Footer">
    <w:name w:val="footer"/>
    <w:basedOn w:val="Normal"/>
    <w:link w:val="FooterChar"/>
    <w:uiPriority w:val="99"/>
    <w:unhideWhenUsed/>
    <w:rsid w:val="00277ED5"/>
    <w:pPr>
      <w:tabs>
        <w:tab w:val="center" w:pos="4680"/>
        <w:tab w:val="right" w:pos="9360"/>
      </w:tabs>
      <w:spacing w:after="0"/>
    </w:pPr>
  </w:style>
  <w:style w:type="character" w:customStyle="1" w:styleId="FooterChar">
    <w:name w:val="Footer Char"/>
    <w:basedOn w:val="DefaultParagraphFont"/>
    <w:link w:val="Footer"/>
    <w:uiPriority w:val="99"/>
    <w:rsid w:val="00277ED5"/>
  </w:style>
  <w:style w:type="character" w:styleId="Hyperlink">
    <w:name w:val="Hyperlink"/>
    <w:basedOn w:val="DefaultParagraphFont"/>
    <w:uiPriority w:val="99"/>
    <w:semiHidden/>
    <w:unhideWhenUsed/>
    <w:rsid w:val="00B264E3"/>
    <w:rPr>
      <w:color w:val="0563C1" w:themeColor="hyperlink"/>
      <w:u w:val="single"/>
    </w:rPr>
  </w:style>
  <w:style w:type="paragraph" w:styleId="FootnoteText">
    <w:name w:val="footnote text"/>
    <w:basedOn w:val="Normal"/>
    <w:link w:val="FootnoteTextChar"/>
    <w:uiPriority w:val="99"/>
    <w:unhideWhenUsed/>
    <w:rsid w:val="00B264E3"/>
    <w:pPr>
      <w:spacing w:after="0"/>
    </w:pPr>
    <w:rPr>
      <w:sz w:val="20"/>
      <w:szCs w:val="20"/>
    </w:rPr>
  </w:style>
  <w:style w:type="character" w:customStyle="1" w:styleId="FootnoteTextChar">
    <w:name w:val="Footnote Text Char"/>
    <w:basedOn w:val="DefaultParagraphFont"/>
    <w:link w:val="FootnoteText"/>
    <w:uiPriority w:val="99"/>
    <w:rsid w:val="00B264E3"/>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qFormat/>
    <w:rsid w:val="00B264E3"/>
    <w:rPr>
      <w:vertAlign w:val="superscript"/>
    </w:rPr>
  </w:style>
  <w:style w:type="paragraph" w:styleId="PlainText">
    <w:name w:val="Plain Text"/>
    <w:basedOn w:val="Normal"/>
    <w:link w:val="PlainTextChar"/>
    <w:uiPriority w:val="99"/>
    <w:unhideWhenUsed/>
    <w:rsid w:val="00220C53"/>
    <w:pPr>
      <w:spacing w:after="0"/>
      <w:jc w:val="left"/>
    </w:pPr>
    <w:rPr>
      <w:rFonts w:ascii="Calibri" w:hAnsi="Calibri"/>
      <w:color w:val="auto"/>
      <w:sz w:val="22"/>
      <w:szCs w:val="21"/>
    </w:rPr>
  </w:style>
  <w:style w:type="character" w:customStyle="1" w:styleId="PlainTextChar">
    <w:name w:val="Plain Text Char"/>
    <w:basedOn w:val="DefaultParagraphFont"/>
    <w:link w:val="PlainText"/>
    <w:uiPriority w:val="99"/>
    <w:rsid w:val="00220C53"/>
    <w:rPr>
      <w:rFonts w:ascii="Calibri" w:hAnsi="Calibri"/>
      <w:szCs w:val="21"/>
    </w:rPr>
  </w:style>
  <w:style w:type="character" w:customStyle="1" w:styleId="contextualspellingandgrammarerror">
    <w:name w:val="contextualspellingandgrammarerror"/>
    <w:basedOn w:val="DefaultParagraphFont"/>
    <w:rsid w:val="004B44B3"/>
  </w:style>
  <w:style w:type="character" w:customStyle="1" w:styleId="normaltextrun">
    <w:name w:val="normaltextrun"/>
    <w:basedOn w:val="DefaultParagraphFont"/>
    <w:rsid w:val="004B44B3"/>
  </w:style>
  <w:style w:type="character" w:customStyle="1" w:styleId="eop">
    <w:name w:val="eop"/>
    <w:basedOn w:val="DefaultParagraphFont"/>
    <w:rsid w:val="004B44B3"/>
  </w:style>
  <w:style w:type="paragraph" w:customStyle="1" w:styleId="paragraph">
    <w:name w:val="paragraph"/>
    <w:basedOn w:val="Normal"/>
    <w:rsid w:val="004B44B3"/>
    <w:pPr>
      <w:spacing w:before="100" w:beforeAutospacing="1" w:after="100" w:afterAutospacing="1"/>
      <w:jc w:val="left"/>
    </w:pPr>
    <w:rPr>
      <w:rFonts w:eastAsia="Times New Roman" w:cs="Times New Roman"/>
      <w:color w:val="auto"/>
      <w:szCs w:val="24"/>
    </w:rPr>
  </w:style>
  <w:style w:type="character" w:customStyle="1" w:styleId="superscript">
    <w:name w:val="superscript"/>
    <w:basedOn w:val="DefaultParagraphFont"/>
    <w:rsid w:val="004B44B3"/>
  </w:style>
  <w:style w:type="character" w:styleId="CommentReference">
    <w:name w:val="annotation reference"/>
    <w:basedOn w:val="DefaultParagraphFont"/>
    <w:uiPriority w:val="99"/>
    <w:semiHidden/>
    <w:unhideWhenUsed/>
    <w:rsid w:val="004B44B3"/>
    <w:rPr>
      <w:sz w:val="16"/>
      <w:szCs w:val="16"/>
    </w:rPr>
  </w:style>
  <w:style w:type="paragraph" w:styleId="CommentText">
    <w:name w:val="annotation text"/>
    <w:basedOn w:val="Normal"/>
    <w:link w:val="CommentTextChar"/>
    <w:uiPriority w:val="99"/>
    <w:semiHidden/>
    <w:unhideWhenUsed/>
    <w:rsid w:val="004B44B3"/>
    <w:rPr>
      <w:sz w:val="20"/>
      <w:szCs w:val="20"/>
    </w:rPr>
  </w:style>
  <w:style w:type="character" w:customStyle="1" w:styleId="CommentTextChar">
    <w:name w:val="Comment Text Char"/>
    <w:basedOn w:val="DefaultParagraphFont"/>
    <w:link w:val="CommentText"/>
    <w:uiPriority w:val="99"/>
    <w:semiHidden/>
    <w:rsid w:val="004B44B3"/>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44B3"/>
    <w:rPr>
      <w:b/>
      <w:bCs/>
    </w:rPr>
  </w:style>
  <w:style w:type="character" w:customStyle="1" w:styleId="CommentSubjectChar">
    <w:name w:val="Comment Subject Char"/>
    <w:basedOn w:val="CommentTextChar"/>
    <w:link w:val="CommentSubject"/>
    <w:uiPriority w:val="99"/>
    <w:semiHidden/>
    <w:rsid w:val="004B44B3"/>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4B44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B3"/>
    <w:rPr>
      <w:rFonts w:ascii="Segoe UI" w:hAnsi="Segoe UI" w:cs="Segoe UI"/>
      <w:color w:val="000000" w:themeColor="text1"/>
      <w:sz w:val="18"/>
      <w:szCs w:val="18"/>
    </w:rPr>
  </w:style>
  <w:style w:type="character" w:customStyle="1" w:styleId="advancedproofingissue">
    <w:name w:val="advancedproofingissue"/>
    <w:basedOn w:val="DefaultParagraphFont"/>
    <w:rsid w:val="00001D2B"/>
  </w:style>
  <w:style w:type="character" w:styleId="FollowedHyperlink">
    <w:name w:val="FollowedHyperlink"/>
    <w:basedOn w:val="DefaultParagraphFont"/>
    <w:uiPriority w:val="99"/>
    <w:semiHidden/>
    <w:unhideWhenUsed/>
    <w:rsid w:val="00FD7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8964">
      <w:bodyDiv w:val="1"/>
      <w:marLeft w:val="0"/>
      <w:marRight w:val="0"/>
      <w:marTop w:val="0"/>
      <w:marBottom w:val="0"/>
      <w:divBdr>
        <w:top w:val="none" w:sz="0" w:space="0" w:color="auto"/>
        <w:left w:val="none" w:sz="0" w:space="0" w:color="auto"/>
        <w:bottom w:val="none" w:sz="0" w:space="0" w:color="auto"/>
        <w:right w:val="none" w:sz="0" w:space="0" w:color="auto"/>
      </w:divBdr>
    </w:div>
    <w:div w:id="182667768">
      <w:bodyDiv w:val="1"/>
      <w:marLeft w:val="0"/>
      <w:marRight w:val="0"/>
      <w:marTop w:val="0"/>
      <w:marBottom w:val="0"/>
      <w:divBdr>
        <w:top w:val="none" w:sz="0" w:space="0" w:color="auto"/>
        <w:left w:val="none" w:sz="0" w:space="0" w:color="auto"/>
        <w:bottom w:val="none" w:sz="0" w:space="0" w:color="auto"/>
        <w:right w:val="none" w:sz="0" w:space="0" w:color="auto"/>
      </w:divBdr>
    </w:div>
    <w:div w:id="327825465">
      <w:bodyDiv w:val="1"/>
      <w:marLeft w:val="0"/>
      <w:marRight w:val="0"/>
      <w:marTop w:val="0"/>
      <w:marBottom w:val="0"/>
      <w:divBdr>
        <w:top w:val="none" w:sz="0" w:space="0" w:color="auto"/>
        <w:left w:val="none" w:sz="0" w:space="0" w:color="auto"/>
        <w:bottom w:val="none" w:sz="0" w:space="0" w:color="auto"/>
        <w:right w:val="none" w:sz="0" w:space="0" w:color="auto"/>
      </w:divBdr>
    </w:div>
    <w:div w:id="447704049">
      <w:bodyDiv w:val="1"/>
      <w:marLeft w:val="0"/>
      <w:marRight w:val="0"/>
      <w:marTop w:val="0"/>
      <w:marBottom w:val="0"/>
      <w:divBdr>
        <w:top w:val="none" w:sz="0" w:space="0" w:color="auto"/>
        <w:left w:val="none" w:sz="0" w:space="0" w:color="auto"/>
        <w:bottom w:val="none" w:sz="0" w:space="0" w:color="auto"/>
        <w:right w:val="none" w:sz="0" w:space="0" w:color="auto"/>
      </w:divBdr>
    </w:div>
    <w:div w:id="497766761">
      <w:bodyDiv w:val="1"/>
      <w:marLeft w:val="0"/>
      <w:marRight w:val="0"/>
      <w:marTop w:val="0"/>
      <w:marBottom w:val="0"/>
      <w:divBdr>
        <w:top w:val="none" w:sz="0" w:space="0" w:color="auto"/>
        <w:left w:val="none" w:sz="0" w:space="0" w:color="auto"/>
        <w:bottom w:val="none" w:sz="0" w:space="0" w:color="auto"/>
        <w:right w:val="none" w:sz="0" w:space="0" w:color="auto"/>
      </w:divBdr>
    </w:div>
    <w:div w:id="709498105">
      <w:bodyDiv w:val="1"/>
      <w:marLeft w:val="0"/>
      <w:marRight w:val="0"/>
      <w:marTop w:val="0"/>
      <w:marBottom w:val="0"/>
      <w:divBdr>
        <w:top w:val="none" w:sz="0" w:space="0" w:color="auto"/>
        <w:left w:val="none" w:sz="0" w:space="0" w:color="auto"/>
        <w:bottom w:val="none" w:sz="0" w:space="0" w:color="auto"/>
        <w:right w:val="none" w:sz="0" w:space="0" w:color="auto"/>
      </w:divBdr>
    </w:div>
    <w:div w:id="1086196521">
      <w:bodyDiv w:val="1"/>
      <w:marLeft w:val="0"/>
      <w:marRight w:val="0"/>
      <w:marTop w:val="0"/>
      <w:marBottom w:val="0"/>
      <w:divBdr>
        <w:top w:val="none" w:sz="0" w:space="0" w:color="auto"/>
        <w:left w:val="none" w:sz="0" w:space="0" w:color="auto"/>
        <w:bottom w:val="none" w:sz="0" w:space="0" w:color="auto"/>
        <w:right w:val="none" w:sz="0" w:space="0" w:color="auto"/>
      </w:divBdr>
    </w:div>
    <w:div w:id="1411195120">
      <w:bodyDiv w:val="1"/>
      <w:marLeft w:val="0"/>
      <w:marRight w:val="0"/>
      <w:marTop w:val="0"/>
      <w:marBottom w:val="0"/>
      <w:divBdr>
        <w:top w:val="none" w:sz="0" w:space="0" w:color="auto"/>
        <w:left w:val="none" w:sz="0" w:space="0" w:color="auto"/>
        <w:bottom w:val="none" w:sz="0" w:space="0" w:color="auto"/>
        <w:right w:val="none" w:sz="0" w:space="0" w:color="auto"/>
      </w:divBdr>
    </w:div>
    <w:div w:id="1459256132">
      <w:bodyDiv w:val="1"/>
      <w:marLeft w:val="0"/>
      <w:marRight w:val="0"/>
      <w:marTop w:val="0"/>
      <w:marBottom w:val="0"/>
      <w:divBdr>
        <w:top w:val="none" w:sz="0" w:space="0" w:color="auto"/>
        <w:left w:val="none" w:sz="0" w:space="0" w:color="auto"/>
        <w:bottom w:val="none" w:sz="0" w:space="0" w:color="auto"/>
        <w:right w:val="none" w:sz="0" w:space="0" w:color="auto"/>
      </w:divBdr>
    </w:div>
    <w:div w:id="1837334448">
      <w:bodyDiv w:val="1"/>
      <w:marLeft w:val="0"/>
      <w:marRight w:val="0"/>
      <w:marTop w:val="0"/>
      <w:marBottom w:val="0"/>
      <w:divBdr>
        <w:top w:val="none" w:sz="0" w:space="0" w:color="auto"/>
        <w:left w:val="none" w:sz="0" w:space="0" w:color="auto"/>
        <w:bottom w:val="none" w:sz="0" w:space="0" w:color="auto"/>
        <w:right w:val="none" w:sz="0" w:space="0" w:color="auto"/>
      </w:divBdr>
    </w:div>
    <w:div w:id="2093814820">
      <w:bodyDiv w:val="1"/>
      <w:marLeft w:val="0"/>
      <w:marRight w:val="0"/>
      <w:marTop w:val="0"/>
      <w:marBottom w:val="0"/>
      <w:divBdr>
        <w:top w:val="none" w:sz="0" w:space="0" w:color="auto"/>
        <w:left w:val="none" w:sz="0" w:space="0" w:color="auto"/>
        <w:bottom w:val="none" w:sz="0" w:space="0" w:color="auto"/>
        <w:right w:val="none" w:sz="0" w:space="0" w:color="auto"/>
      </w:divBdr>
    </w:div>
    <w:div w:id="20968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news-room/fact-sheets/detail/opioid-overdose" TargetMode="External"/><Relationship Id="rId2" Type="http://schemas.openxmlformats.org/officeDocument/2006/relationships/hyperlink" Target="https://www.jec.senate.gov/public/_cache/files/67bced7f-4232-40ea-9263-f033d280c567/jec-cost-of-opioids-issue-brief.pdf" TargetMode="External"/><Relationship Id="rId1" Type="http://schemas.openxmlformats.org/officeDocument/2006/relationships/hyperlink" Target="https://www.ama-assn.org/system/files/issue-brief-increases-in-opioid-related-overdo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1823-5110-44FC-BE4A-7C683AE0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Gabriel E.</dc:creator>
  <cp:keywords/>
  <dc:description/>
  <cp:lastModifiedBy>Andie Sodergren</cp:lastModifiedBy>
  <cp:revision>5</cp:revision>
  <cp:lastPrinted>2024-10-24T20:02:00Z</cp:lastPrinted>
  <dcterms:created xsi:type="dcterms:W3CDTF">2024-10-24T20:20:00Z</dcterms:created>
  <dcterms:modified xsi:type="dcterms:W3CDTF">2025-04-28T13:44:00Z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4be89213322d4a9d8a87b4a63238230c366760a56713edf0dd614f26813b8cb7</vt:lpwstr>
  </property>
</Properties>
</file>